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3160EE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3160EE" w:rsidRDefault="00634C4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0"/>
        <w:gridCol w:w="222"/>
        <w:gridCol w:w="1500"/>
        <w:gridCol w:w="2461"/>
      </w:tblGrid>
      <w:tr w:rsidR="003160EE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</w:tr>
      <w:tr w:rsidR="003160EE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3160EE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3160EE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01.01.2025</w:t>
            </w:r>
          </w:p>
        </w:tc>
      </w:tr>
      <w:tr w:rsidR="003160EE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</w:tr>
      <w:tr w:rsidR="003160EE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  <w:proofErr w:type="gramEnd"/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0"/>
              </w:rPr>
            </w:pPr>
          </w:p>
        </w:tc>
      </w:tr>
      <w:tr w:rsidR="003160EE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91233425</w:t>
            </w:r>
          </w:p>
        </w:tc>
      </w:tr>
      <w:tr w:rsidR="003160EE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0"/>
              </w:rPr>
            </w:pPr>
          </w:p>
        </w:tc>
      </w:tr>
      <w:tr w:rsidR="003160EE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0"/>
              </w:rPr>
            </w:pPr>
          </w:p>
        </w:tc>
      </w:tr>
      <w:tr w:rsidR="003160EE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Мурманская область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3160EE" w:rsidRDefault="00634C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/>
        </w:tc>
      </w:tr>
      <w:tr w:rsidR="003160EE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</w:tr>
      <w:tr w:rsidR="003160EE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субъекта РФ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3160EE" w:rsidRDefault="00634C43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47000000</w:t>
            </w:r>
          </w:p>
        </w:tc>
      </w:tr>
      <w:tr w:rsidR="003160EE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</w:tr>
      <w:tr w:rsidR="003160EE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3160EE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</w:tr>
      <w:tr w:rsidR="003160EE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</w:tr>
    </w:tbl>
    <w:p w:rsidR="003160EE" w:rsidRDefault="003160EE">
      <w:pPr>
        <w:rPr>
          <w:vanish/>
        </w:rPr>
      </w:pPr>
    </w:p>
    <w:tbl>
      <w:tblPr>
        <w:tblW w:w="14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97"/>
        <w:gridCol w:w="266"/>
        <w:gridCol w:w="1500"/>
        <w:gridCol w:w="2461"/>
      </w:tblGrid>
      <w:tr w:rsidR="003160EE">
        <w:trPr>
          <w:trHeight w:val="282"/>
        </w:trPr>
        <w:tc>
          <w:tcPr>
            <w:tcW w:w="103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ind w:hanging="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1. Организационная структура субъекта бюджетной отчетности.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3160EE">
        <w:trPr>
          <w:trHeight w:val="282"/>
        </w:trPr>
        <w:tc>
          <w:tcPr>
            <w:tcW w:w="145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Годовая бюджетная отчетность областного бюджета Мурманской области  по состоянию на 1 января 2025 года составлена в соответствии с требованиями Инструкции о порядке составления и представления годовой, квартальной и месячной отчетности об исполнении бюджет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бюджетной системы Российской Федерации, утвержденной приказом Министерства финансов Российской Федерации от 28.12.2010 № 191н (далее – Инструкция 191н), с учетом требований совместных писем Министерства финансов Российской Федерации и Федерального Казна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чейства  от 29.11.2024 № 02-06-06/120378, № 07-04-05102-35262 «О дополнительных критериях по раскрытию информации при составлении и представлению годовой консолидированной бюджетной отчетности, годовой консолидированной бухгалтерской отчетности государстве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 бюджетных и автономных учреждений главными администраторами средств федерального бюджета за 2024 год», от 29.11.2024 № 02-06-06/120377, № 07-04-05/02-35263 «О дополнительных критериях по раскрытию информации при составлении и представлении годовой бюд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жетной отчетности, годовой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консолидированной бухгалтерской отчетности государственных (муниципальных) бюджетных и автономных учреждений финансовыми органами субъектов Российской федерации и органами управления государственными внебюджетными фондами Российс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Федерации за 2024 год».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финансов Мурманской области (далее – Министерство) является исполнительным органом Мурманской области, осуществляющим функции по формированию и реализации государственной политики Мурманской области, а также нормати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вно-правовому регулированию в бюджетно-финансовой сфере, функции внутреннего государственного финансового контроля, а также функции финансового органа Мурманской области в соответствии с законодательством Российской Федерации.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Министерство осуществляет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свою деятельность во взаимодействии с федеральными органами исполнительной власти, органами государственной власти Мурманской области, органами местного самоуправления, общественными объединениями и иными организациями.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Бюджетная отчетность Мурманской обла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в соответствии с пунктом 2 статьи 41 главы 5 Закон Мурманской области от 11.12.2007 № 919-01-ЗМО «О бюджетном процессе в Мурманской области» составляется финансовым органом Мурманской области (Министерством) на основании бюджетной отчетности главных 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министраторов средств областного бюджета.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является юридическим лицом, имеет гербовую печать, иные печати, штампы и бланки установленного образца и счета, открываемые в соответствии с законодательством Российской Федерации.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 нахождения Мин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истерства: 183038, г. Мурманск, пр. Кольский, д. 1.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Реквизиты: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ОКПО 27942931 ОКОПФ 75204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ОГРН 1025100863160 ОКТМО 47000000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ИНН 5191501950 / КПП 519001001 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ОКВЭД 84.11.21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ТОГС 51                </w:t>
      </w:r>
    </w:p>
    <w:p w:rsidR="003160EE" w:rsidRDefault="00634C43">
      <w:pPr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Казначейский счет № 03100643000000014900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Банк плательщика (пол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учателя): ОТДЕЛЕНИЕ МУРМАНСК//УФК по Мурманской области, г Мурманск 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Единый казначейский счет № 40102810745370000041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БИК 014705901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Получатель: УФК по Мурманской области, (Министерство финансов Казначейский счет, л/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01492001070)</w:t>
      </w:r>
    </w:p>
    <w:p w:rsidR="003160EE" w:rsidRDefault="00634C43">
      <w:pPr>
        <w:numPr>
          <w:ilvl w:val="0"/>
          <w:numId w:val="2"/>
        </w:numPr>
        <w:ind w:left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Казначейский счет № 032216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43470000004900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Банк плательщика (получателя): ОТДЕЛЕНИЕ МУРМАНСК//УФК по Мурманской области, г. Мурманск 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Единый казначейский счет № 40102810745370000041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БИК 014705901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Плательщик (получатель): Министерство финансов Мурманской области, (Министерство финансо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Мурманской области, л/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03492001070)</w:t>
      </w:r>
    </w:p>
    <w:p w:rsidR="003160EE" w:rsidRDefault="00634C43">
      <w:pPr>
        <w:numPr>
          <w:ilvl w:val="0"/>
          <w:numId w:val="3"/>
        </w:numPr>
        <w:ind w:left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Казначейский счет № 03221643470000004900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Банк плательщика (получателя): ОТДЕЛЕНИЕ МУРМАНСК//УФК по Мурманской области, г. Мурманск 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Единый казначейский счет № 40102810745370000041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БИК 014705901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Плательщик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(получатель): Министерство финансов Мурманской области, (Министерство финансов Мурманской области, л/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08492001070)</w:t>
      </w:r>
    </w:p>
    <w:p w:rsidR="003160EE" w:rsidRDefault="00634C43">
      <w:pPr>
        <w:numPr>
          <w:ilvl w:val="0"/>
          <w:numId w:val="4"/>
        </w:numPr>
        <w:ind w:left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Казначейский счет № 03222643470000004900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Банк плательщика (получателя): ОТДЕЛЕНИЕ МУРМАНСК//УФК по Мурманской области, г. Мурманск 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Единый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казначейский счет № 40102810745370000041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БИК 014705901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Плательщик (получатель): Министерство финансов Мурманской области, (Министерство финансов Мурманской области, л/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05492001070)</w:t>
      </w:r>
    </w:p>
    <w:p w:rsidR="003160EE" w:rsidRDefault="00634C43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Годовая бюджетная отчетность об исполнении областного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составлена на основании показателей, представленных в Министерство главными распорядителями средств областного бюджета, главными администраторами доходов областного бюджета, главными администраторами источников финансирования дефицита областного бюджета,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едеральных органов исполнительной власти, их подведомственных территориальных управлений, осуществляющих полномочия главных администраторов доходов бюджетов в отношении доходов, содержащих код элемента бюджета «02» путем суммирования одноименных показателе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по строкам и исключения взаимосвязанных показателей по идентичным счетам бюджетного учета.</w:t>
      </w:r>
    </w:p>
    <w:p w:rsidR="003160EE" w:rsidRDefault="00634C43">
      <w:pPr>
        <w:numPr>
          <w:ilvl w:val="1"/>
          <w:numId w:val="5"/>
        </w:numPr>
        <w:ind w:left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1 января 2025 года в субъекте Мурманской области в состав участников бюджетного процесса (органы власти и их территориальные органы) входят: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Главные распорядите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ли бюджетных средств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в количестве 32, в том числе исполнительные органы государственной власти Мурманской области: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Правительство Мурманской области</w:t>
      </w:r>
    </w:p>
    <w:p w:rsidR="003160EE" w:rsidRDefault="00634C43">
      <w:pPr>
        <w:ind w:firstLine="70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Министерства: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Аппарат Правительства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внутренней политики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государственного жилищного и строительного надзора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градостроительства и благоустройства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здравоохранения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имущественных отношений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информационной политики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культуры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образования и науки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природных ресурсов, экологии и рыбного хозяйства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развития Арк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тики и экономики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региональной безопасности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спорта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строительства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транспорта и дорожного хозяйства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труда и социального развития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финансов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цифрового развития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энергетики и жилищно-коммунального хозяйства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юстиции Мурманской област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3160EE" w:rsidRDefault="00634C43">
      <w:pPr>
        <w:ind w:firstLine="70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Комитеты: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 государственного и финансового контроля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 молодежной политики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 по ветеринарии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 по конкурентной политике 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Комитет по тарифному регулированию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Мурманской области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 по туризму Мурманской области Управления:</w:t>
      </w:r>
    </w:p>
    <w:p w:rsidR="003160EE" w:rsidRDefault="00634C43">
      <w:pPr>
        <w:rPr>
          <w:color w:val="000000"/>
        </w:rPr>
      </w:pPr>
      <w:hyperlink r:id="rId5" w:tgtFrame="_blank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Управление по реализации антикоррупционной политики Мурманской области</w:t>
        </w:r>
      </w:hyperlink>
    </w:p>
    <w:p w:rsidR="003160EE" w:rsidRDefault="00634C43">
      <w:pPr>
        <w:ind w:firstLine="70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Законодательный (представительный) орган: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областная Дума.</w:t>
      </w:r>
    </w:p>
    <w:p w:rsidR="003160EE" w:rsidRDefault="00634C43">
      <w:pPr>
        <w:ind w:firstLine="70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Орган финансового контроля:</w:t>
      </w:r>
    </w:p>
    <w:p w:rsidR="003160EE" w:rsidRDefault="00634C43">
      <w:pPr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Счетная палата Мурманской области.</w:t>
      </w:r>
    </w:p>
    <w:p w:rsidR="003160EE" w:rsidRDefault="00634C43">
      <w:pPr>
        <w:ind w:left="560" w:firstLine="70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Избирательная комиссия Мурманской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</w:t>
      </w:r>
    </w:p>
    <w:p w:rsidR="003160EE" w:rsidRDefault="00634C43">
      <w:pPr>
        <w:ind w:left="440" w:firstLine="700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3160EE" w:rsidRDefault="00634C43">
      <w:pPr>
        <w:ind w:firstLine="700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Государственные учреждения – в количеств 147 учреждений:</w:t>
      </w:r>
    </w:p>
    <w:p w:rsidR="003160EE" w:rsidRDefault="00634C43">
      <w:pPr>
        <w:ind w:firstLine="1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казенные учреждения - количество 23</w:t>
      </w:r>
    </w:p>
    <w:p w:rsidR="003160EE" w:rsidRDefault="00634C43">
      <w:pPr>
        <w:ind w:firstLine="1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бюджетные учреждения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количество 62</w:t>
      </w:r>
    </w:p>
    <w:p w:rsidR="003160EE" w:rsidRDefault="00634C43">
      <w:pPr>
        <w:ind w:firstLine="1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автономные учреждения – количество 62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бюджетных и автономных учреждений изменилось на 1 учреждение в связи изменением типа государственного областного бюджетного учреждения молодежной политики «Региональный центр развития доброво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льчества и поддержки молодежных движений» учреждения (ГОБУМП «РЦРД и ПМД») и создание Государственного автономное учреждение Мурманской области «Молодая Арктика» (ГАУМО «Молодая Арктика») на основании распоряжения Правительства Мурманской области от 14.12.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2023 №  344-РП  «О создании государственного автономного учреждения Мурманской области «Молодая Арктика», учредителем которого является Комитет молодежной политики Мурманской области.</w:t>
      </w:r>
    </w:p>
    <w:p w:rsidR="003160EE" w:rsidRDefault="00634C43">
      <w:pPr>
        <w:spacing w:before="240" w:after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Государственные унитарные предприятия – количество 5. Изменения по сравн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ению с предыдущем отчетным годом на 1 учреждение произошли в связи с распоряжением Правительства Мурманской области от 15.04.2024 №111-РП «О приеме в государственную собственность Мурманской области МУП г. Апатиты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Апатитская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электросетевая компания», пост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ановление Правительства Мурманской области от 16.12.2024 № 880-ПП «Об определении уполномоченного органа и о внесении изменений в некоторые постановления Правительства Мурманской области».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ГОУП сельскохозяйственное предприятие (племенной репродуктор)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ГОУП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Кандалакшаводоканал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3160EE" w:rsidRDefault="00634C4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ГОУП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Мурманскводоканал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ГОУП «Универсальный спортивно-досуговый центр».</w:t>
      </w:r>
    </w:p>
    <w:p w:rsidR="003160EE" w:rsidRDefault="00634C4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ГОУП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Апатитская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электросетевая компания»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>
        <w:rPr>
          <w:rFonts w:ascii="Calibri" w:eastAsia="Calibri" w:hAnsi="Calibri" w:cs="Calibri"/>
          <w:color w:val="000000"/>
        </w:rPr>
        <w:t> </w:t>
      </w:r>
    </w:p>
    <w:p w:rsidR="003160EE" w:rsidRDefault="00634C43">
      <w:pPr>
        <w:ind w:firstLine="4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2.  Результаты деятельности субъекта бюджетной отчетности.</w:t>
      </w:r>
    </w:p>
    <w:p w:rsidR="003160EE" w:rsidRDefault="00634C43">
      <w:pPr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2024 год исполнение областного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 характеризуется следующими данными:</w:t>
      </w:r>
    </w:p>
    <w:p w:rsidR="003160EE" w:rsidRDefault="00634C43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Доходная часть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бюджета в 2024 году была исполнена в объеме 121 327,6 млн рублей (94,1 % от плана, со снижением на 7 664,9 млн рублей). </w:t>
      </w:r>
    </w:p>
    <w:p w:rsidR="003160EE" w:rsidRDefault="00634C43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Расходы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исполнены в объеме 154 332,4 млн рублей,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 на 20,5 % (26 236,4 млн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рублей) больше аналогичного показателя 2023 года. При этом, обеспечили исполнение всех ключевых обязательств, в том числе по нацпроектам,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Реновации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ЗАТО, зарплате и социальным расходам.</w:t>
      </w:r>
    </w:p>
    <w:p w:rsidR="003160EE" w:rsidRDefault="00634C43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Дефицит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33 004,8 млн рублей – 34,7%, с учетом корректировки на изме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нение остатков средств на счете бюджета, расходов за счет ИБК - 32%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справочно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по соглашению с Минфином России предельный дефицит 10%). 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Государственный долг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01.01.2025 составил 52 527,9 млн рублей (55%), рост к 2024 году на 135,4 % (30 198,1 млн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лей), в том числе: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коммерческий долг - 33 460,0 млн рублей (63,8 %), 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бюджетные кредиты – 17 467,9 млн рублей (33,2%);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государственная гарантия – 1 600,0 млн рублей (3%).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  <w:shd w:val="clear" w:color="auto" w:fill="FFFF00"/>
        </w:rPr>
        <w:t> 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Исполнение доходов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сравнении с предыдущим годом характеризуется следующими данными:</w:t>
      </w:r>
    </w:p>
    <w:p w:rsidR="003160EE" w:rsidRDefault="00634C43">
      <w:pPr>
        <w:ind w:firstLine="4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млн 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10350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1"/>
        <w:gridCol w:w="1545"/>
        <w:gridCol w:w="1559"/>
        <w:gridCol w:w="1560"/>
        <w:gridCol w:w="1464"/>
        <w:gridCol w:w="1701"/>
      </w:tblGrid>
      <w:tr w:rsidR="003160EE">
        <w:trPr>
          <w:trHeight w:val="655"/>
          <w:jc w:val="center"/>
        </w:trPr>
        <w:tc>
          <w:tcPr>
            <w:tcW w:w="25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доходов</w:t>
            </w:r>
          </w:p>
        </w:tc>
        <w:tc>
          <w:tcPr>
            <w:tcW w:w="154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160EE" w:rsidRDefault="00634C43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  <w:p w:rsidR="003160EE" w:rsidRDefault="00634C43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160EE" w:rsidRDefault="00634C43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Исполнено, млн рублей</w:t>
            </w:r>
          </w:p>
        </w:tc>
        <w:tc>
          <w:tcPr>
            <w:tcW w:w="45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Рост (+) (снижение (-)) по сравнению с 2023 (млн рублей)</w:t>
            </w:r>
          </w:p>
        </w:tc>
      </w:tr>
      <w:tr w:rsidR="003160EE">
        <w:trPr>
          <w:trHeight w:val="915"/>
          <w:jc w:val="center"/>
        </w:trPr>
        <w:tc>
          <w:tcPr>
            <w:tcW w:w="25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Утверждено, млн рублей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Исполнено, млн рублей</w:t>
            </w:r>
          </w:p>
        </w:tc>
        <w:tc>
          <w:tcPr>
            <w:tcW w:w="14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%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исполнения от утвержденных бюджетных назначений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3160EE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</w:tr>
      <w:tr w:rsidR="003160EE">
        <w:trPr>
          <w:trHeight w:val="396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110 253, 44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114 726,06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95 133,34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82,9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-15 120,10</w:t>
            </w:r>
          </w:p>
        </w:tc>
      </w:tr>
      <w:tr w:rsidR="003160EE">
        <w:trPr>
          <w:trHeight w:val="415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108 158,00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113 693,37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93 698,50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82,4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-14 459,50</w:t>
            </w:r>
          </w:p>
        </w:tc>
      </w:tr>
      <w:tr w:rsidR="003160EE">
        <w:trPr>
          <w:trHeight w:val="258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92 240,30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97 416,29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75 037,94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77,0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-17 202,36</w:t>
            </w:r>
          </w:p>
        </w:tc>
      </w:tr>
      <w:tr w:rsidR="003160EE">
        <w:trPr>
          <w:trHeight w:val="722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товары (работы, услуги), реализуемые на территории РФ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4 935,81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5 161,03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5 331,83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103,3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+396,02</w:t>
            </w:r>
          </w:p>
        </w:tc>
      </w:tr>
      <w:tr w:rsidR="003160EE">
        <w:trPr>
          <w:trHeight w:val="258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88,03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83,19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143,71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172,7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+55,68</w:t>
            </w:r>
          </w:p>
        </w:tc>
      </w:tr>
      <w:tr w:rsidR="003160EE">
        <w:trPr>
          <w:trHeight w:val="258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4 659, 97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4 888,47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6 697,36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137,0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+2 037,39</w:t>
            </w:r>
          </w:p>
        </w:tc>
      </w:tr>
      <w:tr w:rsidR="003160EE">
        <w:trPr>
          <w:trHeight w:val="517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Налоги,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сборы и регулярные платежи за пользование природными ресурсами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6 142,51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6 067,70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6 401,29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105,5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+258,78</w:t>
            </w:r>
          </w:p>
        </w:tc>
      </w:tr>
      <w:tr w:rsidR="003160EE">
        <w:trPr>
          <w:trHeight w:val="352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91,57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86,37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-5,2</w:t>
            </w:r>
          </w:p>
        </w:tc>
      </w:tr>
      <w:tr w:rsidR="003160EE">
        <w:trPr>
          <w:trHeight w:val="481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2 095,45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1 032,69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1 434,84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138,9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-660,61</w:t>
            </w:r>
          </w:p>
        </w:tc>
      </w:tr>
      <w:tr w:rsidR="003160EE">
        <w:trPr>
          <w:trHeight w:val="493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Доходы от использования имущества,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находящегося в государственной и муниципальной собственности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351,15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129,19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150,89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-200,26</w:t>
            </w:r>
          </w:p>
        </w:tc>
      </w:tr>
      <w:tr w:rsidR="003160EE">
        <w:trPr>
          <w:trHeight w:val="517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152,63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221,22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173,25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+20,62</w:t>
            </w:r>
          </w:p>
        </w:tc>
      </w:tr>
      <w:tr w:rsidR="003160EE">
        <w:trPr>
          <w:trHeight w:val="517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567,08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64,71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187,93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290,4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-379,15</w:t>
            </w:r>
          </w:p>
        </w:tc>
      </w:tr>
      <w:tr w:rsidR="003160EE">
        <w:trPr>
          <w:trHeight w:val="517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3,61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0,16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-3,45</w:t>
            </w:r>
          </w:p>
        </w:tc>
      </w:tr>
      <w:tr w:rsidR="003160EE">
        <w:trPr>
          <w:trHeight w:val="258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Административные платежи и сборы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1,58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0,86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84,3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-,72</w:t>
            </w:r>
          </w:p>
        </w:tc>
      </w:tr>
      <w:tr w:rsidR="003160EE">
        <w:trPr>
          <w:trHeight w:val="357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998,27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589,42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875,00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148,5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-123,27</w:t>
            </w:r>
          </w:p>
        </w:tc>
      </w:tr>
      <w:tr w:rsidR="003160EE">
        <w:trPr>
          <w:trHeight w:val="258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Прочие неналоговые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46,75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185,5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+25,61</w:t>
            </w:r>
          </w:p>
        </w:tc>
      </w:tr>
      <w:tr w:rsidR="003160EE">
        <w:trPr>
          <w:trHeight w:val="258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17 423,02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14 266,44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26 194,28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183,6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+8 771,26</w:t>
            </w:r>
          </w:p>
        </w:tc>
      </w:tr>
      <w:tr w:rsidR="003160EE">
        <w:trPr>
          <w:trHeight w:val="517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РФ,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16 161,37</w:t>
            </w:r>
          </w:p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13 467,43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24 593,07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182,6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+8 431,70</w:t>
            </w:r>
          </w:p>
        </w:tc>
      </w:tr>
      <w:tr w:rsidR="003160EE">
        <w:trPr>
          <w:trHeight w:val="258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160EE">
        <w:trPr>
          <w:trHeight w:val="258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1 730,06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1 271,69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1 898,06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149,3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+168,0</w:t>
            </w:r>
          </w:p>
        </w:tc>
      </w:tr>
      <w:tr w:rsidR="003160EE">
        <w:trPr>
          <w:trHeight w:val="258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7 766,94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9 972,50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19 966,29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200,2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+12 199,35</w:t>
            </w:r>
          </w:p>
        </w:tc>
      </w:tr>
      <w:tr w:rsidR="003160EE">
        <w:trPr>
          <w:trHeight w:val="170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1 405,04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108,56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1 460,78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103,7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+55,74</w:t>
            </w:r>
          </w:p>
        </w:tc>
      </w:tr>
      <w:tr w:rsidR="003160EE">
        <w:trPr>
          <w:trHeight w:val="258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5 259,34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814,68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1 267,94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155,6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-3 991,40</w:t>
            </w:r>
          </w:p>
        </w:tc>
      </w:tr>
      <w:tr w:rsidR="003160EE">
        <w:trPr>
          <w:trHeight w:val="789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Безвозмездные поступления 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государственных (муниципальных) организаций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601,39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799,01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1 146,99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143,6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+545,6</w:t>
            </w:r>
          </w:p>
        </w:tc>
      </w:tr>
      <w:tr w:rsidR="003160EE">
        <w:trPr>
          <w:trHeight w:val="582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 Безвозмездные поступления от негосударственных организаций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252,57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49,75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-202,82</w:t>
            </w:r>
          </w:p>
        </w:tc>
      </w:tr>
      <w:tr w:rsidR="003160EE">
        <w:trPr>
          <w:trHeight w:val="493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39,82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-39,82</w:t>
            </w:r>
          </w:p>
        </w:tc>
      </w:tr>
      <w:tr w:rsidR="003160EE">
        <w:trPr>
          <w:trHeight w:val="493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Доходы бюджетов бюджетной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474,48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561,51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+87,03</w:t>
            </w:r>
          </w:p>
        </w:tc>
      </w:tr>
      <w:tr w:rsidR="003160EE">
        <w:trPr>
          <w:trHeight w:val="946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Возврат остатков субсидий, субвенций и иных межбюджетных трансфертов, имеющих целевое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назначение, прошлых лет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-106,61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-157,04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-50,43</w:t>
            </w:r>
          </w:p>
        </w:tc>
      </w:tr>
      <w:tr w:rsidR="003160EE">
        <w:trPr>
          <w:trHeight w:val="575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Доходы, всего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127 676,46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128 992,50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121 327,62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94,1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-6 348,84</w:t>
            </w:r>
          </w:p>
        </w:tc>
      </w:tr>
    </w:tbl>
    <w:p w:rsidR="003160EE" w:rsidRDefault="00634C43">
      <w:pPr>
        <w:ind w:firstLine="540"/>
        <w:jc w:val="right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160EE" w:rsidRDefault="00634C43">
      <w:pPr>
        <w:ind w:firstLine="54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Областной бюджет в 2024 году исполнен по доходам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121 327,62 млн. рублей, что на 5,9 % меньше объёма, утверждённого законом об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областном бюджете.</w:t>
      </w:r>
    </w:p>
    <w:p w:rsidR="003160EE" w:rsidRDefault="00634C43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Основная причина, по которой сложилась такая ситуация связана прежде всего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непоступлением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налога на прибыль от предприятий, ранее входивших в состав КГН (16 141,6 млн рублей или 43,4 % от годового прогноза). Также на снижение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поступлений оказала влияние отрицательная динамика основных макроэкономических показателей Мурманской области.</w:t>
      </w:r>
    </w:p>
    <w:p w:rsidR="003160EE" w:rsidRDefault="00634C43">
      <w:pPr>
        <w:ind w:firstLine="54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2024 году основными источниками доходной части бюджета являлись налоговые и неналоговые поступления, которые по результатам исполнения составил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95 133,34 млн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рублей, или 73,8 % в общем объёме доходов областного бюджета.</w:t>
      </w:r>
    </w:p>
    <w:p w:rsidR="003160EE" w:rsidRDefault="00634C43">
      <w:pPr>
        <w:ind w:firstLine="54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2024 году, как и в предыдущие годы, основную долю налоговых поступлений формируют два источника доходов бюджета – это налог на прибыль организаций 34 067,70 млн рублей) и налог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доходы физических лиц (40 970,25 млн рублей), совокупная доля которых в налоговых и неналоговых доходах составляет – 78,9 %.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факторами, оказавшими влияние на уменьшение налога на прибыль организаций в 2024 году по сравнению с 2023 годом, явля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ются: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снижением поступления налога от бывших участников консолидированных групп налогоплательщиков (далее – КГН) в 2 раза или на 14 403,1 млн рублей;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- уменьшением платежей от крупных плательщиков в 1,6 раза.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2024 году наблюдалось увеличение поступл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 в доход областного бюджета налога на доходы физических лиц на 5 331,7 млн. рублей. Рост поступлений по налогу обусловлен: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Повышением с 1 октября 2023 года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 10,5% окладов денежного содержания военнослужащих и военнослужащих, проходящих военную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лужбу по контракту и по призыву, сотрудникам некоторых правоохранительных органов; 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 5,5% выплаты госслужащим, работникам федеральных государственных органов, замещающим должности, не являющиеся должностями федеральной государственной гражданской служб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 судьям, адвокатам и работникам подведомственных учреждений;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на 5,5% должностные оклады работникам исполнительных органов власти МО. 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2. Повышением с 1 января 2024 года минимального размера оплаты труда (МРОТ) на 18,5% (с 16 242 рублей в 2023 году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19 242 рублей в 2024 году).</w:t>
      </w:r>
    </w:p>
    <w:p w:rsidR="003160EE" w:rsidRDefault="00634C43">
      <w:pPr>
        <w:ind w:firstLine="4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Наполнение доходной части бюджета региона существенно зависит от результатов деятельности крупнейших налогоплательщиков, занимающихся добычей, переработкой и транспортировкой полезных ископаемых, производством минеральных удобре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 и предприятий топливно-энергетического комплекса (Кировский филиал АО «Апатит», АО «Ковдорский ГОК», АО «Кольская ГМК», АО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Олкон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и АО «Кольская АЭС»).</w:t>
      </w:r>
    </w:p>
    <w:p w:rsidR="003160EE" w:rsidRDefault="00634C43">
      <w:pPr>
        <w:ind w:firstLine="4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Поскольку вышеуказанные компании являются экспортно-ориентированными, на их деятельность существенн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влияние оказывают экономические факторы мирового характера – такие как волатильность курса национальной валюты, изменение конъюнктуры рынков сбыта и цен на производимую продукцию, а также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санкционное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давление.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3160EE" w:rsidRDefault="00634C43">
      <w:pPr>
        <w:ind w:firstLine="4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3160EE" w:rsidRDefault="00634C43">
      <w:pPr>
        <w:ind w:firstLine="4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Исполнение расходов областного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сравнении с предыдущим годом характеризуется следующими данными:</w:t>
      </w:r>
    </w:p>
    <w:p w:rsidR="003160EE" w:rsidRDefault="00634C43">
      <w:pPr>
        <w:ind w:firstLine="70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млн рублей </w:t>
      </w:r>
    </w:p>
    <w:tbl>
      <w:tblPr>
        <w:tblW w:w="1048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2"/>
        <w:gridCol w:w="1371"/>
        <w:gridCol w:w="1500"/>
        <w:gridCol w:w="1359"/>
        <w:gridCol w:w="1589"/>
        <w:gridCol w:w="1364"/>
      </w:tblGrid>
      <w:tr w:rsidR="003160EE">
        <w:trPr>
          <w:trHeight w:val="300"/>
        </w:trPr>
        <w:tc>
          <w:tcPr>
            <w:tcW w:w="33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3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Исполнение за 2023 год</w:t>
            </w:r>
          </w:p>
        </w:tc>
        <w:tc>
          <w:tcPr>
            <w:tcW w:w="44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3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Рост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+)/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снижение (-) по сравнению с 2023 годом</w:t>
            </w:r>
          </w:p>
        </w:tc>
      </w:tr>
      <w:tr w:rsidR="003160EE">
        <w:trPr>
          <w:trHeight w:val="1200"/>
        </w:trPr>
        <w:tc>
          <w:tcPr>
            <w:tcW w:w="33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1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Утверждено бюджетных ассигнований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Исполнение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% исполнения от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утвержденных бюджетных ассигнования</w:t>
            </w:r>
          </w:p>
        </w:tc>
        <w:tc>
          <w:tcPr>
            <w:tcW w:w="13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3160EE">
            <w:pPr>
              <w:rPr>
                <w:color w:val="000000"/>
                <w:sz w:val="24"/>
              </w:rPr>
            </w:pPr>
          </w:p>
        </w:tc>
      </w:tr>
      <w:tr w:rsidR="003160EE">
        <w:trPr>
          <w:trHeight w:val="285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Расходы - 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128 095,99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157 952,55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154 332,38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97,71%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26 236,39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ОБЩЕГОСУДАРСТВЕННЫЕ ВОПРОСЫ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4 208,91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5 577,88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5 249,75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94,12%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1 040,84</w:t>
            </w:r>
          </w:p>
        </w:tc>
      </w:tr>
      <w:tr w:rsidR="003160EE">
        <w:trPr>
          <w:trHeight w:val="9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Функционирование высшего должностного лица субъекта Российской Федерации 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муниципального образования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9,33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14,82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12,74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85,95%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3,41</w:t>
            </w:r>
          </w:p>
        </w:tc>
      </w:tr>
      <w:tr w:rsidR="003160EE">
        <w:trPr>
          <w:trHeight w:val="12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418,97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464,69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446,64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96,12%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27,67</w:t>
            </w:r>
          </w:p>
        </w:tc>
      </w:tr>
      <w:tr w:rsidR="003160EE">
        <w:trPr>
          <w:trHeight w:val="12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Функционирование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334,97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426,45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407,57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95,57%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72,60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Судебная система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494,63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664,79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657,97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98,98%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163,34</w:t>
            </w:r>
          </w:p>
        </w:tc>
      </w:tr>
      <w:tr w:rsidR="003160EE">
        <w:trPr>
          <w:trHeight w:val="9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финансовых, налоговых 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таможенных органов и органов финансового (финансово-бюджетного) надзора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287,81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340,50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334,59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98,26%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46,78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121,34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491,30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488,12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99,35%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366,78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227,58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Другие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2 541,86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2 947,75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2 902,12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98,45%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360,26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НАЦИОНАЛЬНАЯ ОБОРОНА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142,21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145,51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145,32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99,87%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3,11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142,21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145,51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145,32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99,87%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3,11</w:t>
            </w:r>
          </w:p>
        </w:tc>
      </w:tr>
      <w:tr w:rsidR="003160EE">
        <w:trPr>
          <w:trHeight w:val="585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НАЦИОНАЛЬНАЯ БЕЗОПАСНОСТЬ И ПРАВООХРАНИТЕЛЬНАЯ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ДЕЯТЕЛЬНОСТЬ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2 144,92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2 589,59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2 569,10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99,21%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424,18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Органы юстиции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68,90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74,27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72,74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97,93%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3,83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Гражданская оборона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28,79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45,30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44,51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98,27%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15,73</w:t>
            </w:r>
          </w:p>
        </w:tc>
      </w:tr>
      <w:tr w:rsidR="003160EE">
        <w:trPr>
          <w:trHeight w:val="9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безопасность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1 830,93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2 135,56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2 123,13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99,42%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292,19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Миграционная политика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117,86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117,95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117,95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100,00%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0,10</w:t>
            </w:r>
          </w:p>
        </w:tc>
      </w:tr>
      <w:tr w:rsidR="003160EE">
        <w:trPr>
          <w:trHeight w:val="6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98,45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216,51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210,78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97,35%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112,33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НАЦИОНАЛЬНАЯ ЭКОНОМИКА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16 549,62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34 298,52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32 463,63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94,65%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15 914,01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Общеэкономические вопросы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744,99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734,48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726,56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98,92%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-18,43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Топливно-энергетический комплекс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168,02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14 805,56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14 803,09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99,98%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14 635,07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Воспроизводство минерально-сырьевой базы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,83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2,04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1,82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89,25%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0,99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1 200,52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1 237,57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1 210,66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97,83%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10,14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Водное хозяйство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1,42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2,45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,81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32,91%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-0,61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Лесное хозяйство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543,05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627,17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620,59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98,95%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77,54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2 941,92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3 305,44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3 258,99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98,59%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317,07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Дорожное хозяйство (дорожные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фонды)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8 622,66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9 478,55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8 539,83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90,10%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-82,83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Связь и информатика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1 381,08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1 288,98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1 279,70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99,28%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-101,39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945,12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2 816,28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2 021,59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71,78%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1 076,47</w:t>
            </w:r>
          </w:p>
        </w:tc>
      </w:tr>
      <w:tr w:rsidR="003160EE">
        <w:trPr>
          <w:trHeight w:val="585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ЖИЛИЩНО-КОММУНАЛЬНОЕ ХОЗЯЙСТВО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18 860,81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18 250,23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17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958,31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98,40%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-902,50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4 175,17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9 254,34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9 083,61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98,16%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4 908,45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13 341,33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6 844,09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6 805,76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99,44%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-6 535,57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753,62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871,58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794,56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91,16%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40,94</w:t>
            </w:r>
          </w:p>
        </w:tc>
      </w:tr>
      <w:tr w:rsidR="003160EE">
        <w:trPr>
          <w:trHeight w:val="6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Прикладные научные исследования в области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жилищно-коммунального хозяйства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7,65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#ДЕЛ/0!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-7,65</w:t>
            </w:r>
          </w:p>
        </w:tc>
      </w:tr>
      <w:tr w:rsidR="003160EE">
        <w:trPr>
          <w:trHeight w:val="6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583,05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1 280,22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1 274,38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99,54%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691,33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ОХРАНА ОКРУЖАЮЩЕЙ СРЕДЫ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700,30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327,04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299,75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91,66%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-400,55</w:t>
            </w:r>
          </w:p>
        </w:tc>
      </w:tr>
      <w:tr w:rsidR="003160EE">
        <w:trPr>
          <w:trHeight w:val="6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Охрана объектов растительного и животного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мира и среды их обитания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168,04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190,78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173,38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90,88%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5,34</w:t>
            </w:r>
          </w:p>
        </w:tc>
      </w:tr>
      <w:tr w:rsidR="003160EE">
        <w:trPr>
          <w:trHeight w:val="6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4,25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14,17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6,30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44,44%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2,05</w:t>
            </w:r>
          </w:p>
        </w:tc>
      </w:tr>
      <w:tr w:rsidR="003160EE">
        <w:trPr>
          <w:trHeight w:val="6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528,01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122,08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120,07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98,35%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-407,94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ОБРАЗОВАНИЕ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25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741,09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31 332,62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31 151,29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99,42%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5 410,20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122,09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89,79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89,67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99,86%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-32,42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20 587,05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24 852,32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24 711,60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99,43%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4 124,55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495,57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836,85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835,77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99,87%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340,20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Среднее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профессиональное образование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2 532,19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2 823,93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2 820,73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99,89%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288,54</w:t>
            </w:r>
          </w:p>
        </w:tc>
      </w:tr>
      <w:tr w:rsidR="003160EE">
        <w:trPr>
          <w:trHeight w:val="6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164,81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189,30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188,86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99,77%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24,05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305,25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504,00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484,03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96,04%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178,78</w:t>
            </w:r>
          </w:p>
        </w:tc>
      </w:tr>
      <w:tr w:rsidR="003160EE">
        <w:trPr>
          <w:trHeight w:val="6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Прикладные научные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исследования в области образования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23,74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37,00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100,00%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13,26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1 510,41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1 999,42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1 983,64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99,21%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473,24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КУЛЬТУРА, КИНЕМАТОГРАФИЯ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2 983,80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3 451,01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3 284,63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95,18%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300,84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2 563,14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2 991,16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2 830,27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94,62%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267,13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Кинематография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14,72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100,00%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-12,72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405,94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457,85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452,36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98,80%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46,43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ЗДРАВООХРАНЕНИЕ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13 272,35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14 297,09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13 912,20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97,31%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639,85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Стационарная медицинская помощь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2 264,77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2 404,88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403,24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99,93%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138,47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Амбулаторная помощь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3 251,29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3 774,37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3 695,54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97,91%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444,26</w:t>
            </w:r>
          </w:p>
        </w:tc>
      </w:tr>
      <w:tr w:rsidR="003160EE">
        <w:trPr>
          <w:trHeight w:val="6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66,81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73,79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73,66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99,82%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6,86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Скорая медицинская помощь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350,27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410,58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402,99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98,15%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52,72</w:t>
            </w:r>
          </w:p>
        </w:tc>
      </w:tr>
      <w:tr w:rsidR="003160EE">
        <w:trPr>
          <w:trHeight w:val="6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Заготовка, переработка,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хранение и обеспечение безопасности донорской крови и ее компонентов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311,78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349,46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348,74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99,79%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36,97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здравоохранения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7 027,45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7 284,00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6 988,02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95,94%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-39,42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СОЦИАЛЬНАЯ ПОЛИТИКА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30 645,96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32 131,40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31 885,25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99,23%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1 239,29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2 409,46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2 300,34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2 287,45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99,44%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-122,01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Социальное обслуживание населения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4 825,84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5 614,12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5 598,80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99,73%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772,95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16 141,12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17 185,30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17 101,87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99,51%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960,75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7 024,75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764,76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6 632,66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98,05%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-392,09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244,79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266,88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264,47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99,10%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19,68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ФИЗИЧЕСКАЯ КУЛЬТУРА И СПОРТ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2 069,08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3 439,97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3 411,47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99,17%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1 342,39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185,85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454,87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444,95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97,82%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259,10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Спорт высших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достижений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1 237,79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1 580,95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1 579,05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99,88%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341,26</w:t>
            </w:r>
          </w:p>
        </w:tc>
      </w:tr>
      <w:tr w:rsidR="003160EE">
        <w:trPr>
          <w:trHeight w:val="6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645,45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1 404,15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1 387,48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98,81%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742,03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СРЕДСТВА МАССОВОЙ ИНФОРМАЦИИ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194,47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281,93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274,67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97,42%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80,20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Периодическая печать и издательства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47,00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55,91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55,82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99,85%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8,83</w:t>
            </w:r>
          </w:p>
        </w:tc>
      </w:tr>
      <w:tr w:rsidR="003160EE">
        <w:trPr>
          <w:trHeight w:val="6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147,47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226,02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218,85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96,82%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71,38</w:t>
            </w:r>
          </w:p>
        </w:tc>
      </w:tr>
      <w:tr w:rsidR="003160EE">
        <w:trPr>
          <w:trHeight w:val="585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140,66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2 151,77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2 049,00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95,22%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1 908,34</w:t>
            </w:r>
          </w:p>
        </w:tc>
      </w:tr>
      <w:tr w:rsidR="003160EE">
        <w:trPr>
          <w:trHeight w:val="6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Обслуживание государственного (муниципального)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внутреннего долга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140,66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2 151,77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2 049,00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95,22%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1 908,34</w:t>
            </w:r>
          </w:p>
        </w:tc>
      </w:tr>
      <w:tr w:rsidR="003160EE">
        <w:trPr>
          <w:trHeight w:val="87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10 441,81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9 678,00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9 678,00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100,00%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-763,81</w:t>
            </w:r>
          </w:p>
        </w:tc>
      </w:tr>
      <w:tr w:rsidR="003160EE">
        <w:trPr>
          <w:trHeight w:val="9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Дотации на выравнивание бюджетной обеспеченности субъектов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Российской Федерации и муниципальных образований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2 772,59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2 787,34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2 787,34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100,00%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14,76</w:t>
            </w:r>
          </w:p>
        </w:tc>
      </w:tr>
      <w:tr w:rsidR="003160EE">
        <w:trPr>
          <w:trHeight w:val="3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дотации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4 466,50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3 526,05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3 526,05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100,00%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-940,45</w:t>
            </w:r>
          </w:p>
        </w:tc>
      </w:tr>
      <w:tr w:rsidR="003160EE">
        <w:trPr>
          <w:trHeight w:val="600"/>
        </w:trPr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3 202,73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3 364,61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3 364,61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100,00%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161,88</w:t>
            </w:r>
          </w:p>
        </w:tc>
      </w:tr>
    </w:tbl>
    <w:p w:rsidR="003160EE" w:rsidRDefault="00634C43">
      <w:pPr>
        <w:ind w:firstLine="70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Областной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 Мурманской области по расходам исполнен в сумме 154 332,38 млн рублей, что составляет 97,71 % от уточненных бюджетных назначений и на 20,4 % больше по сравнению с исполнением за 2023 год.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Расходы по оплате труда и взносам по обязательному социальном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страхованию государственных (муниципальных) органов и казенных учреждений за 2024 год составили 7 260,64 млн. рублей с увеличением по сравнению с 2023 годом на 855,29 млн. рублей или на 13,4%. 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Социальные выплаты гражданам по состоянию на 1 января 2025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ода составили 22 848,75 млн. рублей, с уменьшением расходов по сравнению с 2023 годом на 42,6 млн. рублей или на 0,2 %. 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составе социальных выплат расходы на обязательное медицинское страхование неработающего населения составили за 2024 год 7 337,59 млн.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рублей, с увеличением к 2023 году на 474,34 млн. рублей или на 6,9%.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на предоставление субсидий бюджетным и автономным учреждениям за 2024 год составили 25 235,10 млн. рублей, с увеличением по сравнению с 2023 годом на 1 421,68 млн. рублей или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5,9 %. 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Расходы на предоставление субсидий некоммерческим организациям (за исключением государственных (муниципальных) учреждений) по состоянию на 1 января 2025 года исполнены с увеличением на 5 987,47 млн. рублей или в 3 раза по сравнению с 2023 годом (8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107,57 млн. рублей) в связи с увеличением расходов на предоставление субсидии специализированной некоммерческой организации «Фонд капитального ремонта общего имущества в многоквартирных домах в Мурманской области.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 расходов на предоставление субсидий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юридическим лицам (кроме некоммерческих организаций), индивидуальным предпринимателям, физическим лицам - производителям товаров, работ, услуг увеличился за 2024 год на 8 220,9 млн. рублей или на 52,7 % по сравнению с 2023 годом и составил 23 809,10 млн.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ублей, что обусловлено реализацией мероприятий по стабилизации ситуации в сфере жилищно-коммунального хозяйства, за счет средств резервного фонда Правительства Российской Федерации, финансовое обеспечение затрат организациям в связи с производством (реализ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ацией) тепловой энергии потребителям по регулируемым тарифам на территории Мурманской области, проектирование, строительство, реконструкция (модернизация), капитальный ремонт объектов коммунальной (в сферах теплоснабжения, водоснабжения и водоотведения) 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фраструктуры, источником финансового обеспечения расходов на реализацию которых являются специальные казначейские кредиты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расходов на обслуживание государственного долга увеличился за   2024 год в 14,6 раз по сравнению с 2023 годом и составил 2 049,0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млн. рублей, что обусловлено привлечением в текущем году в большем объеме коммерческих кредитов.</w:t>
      </w:r>
    </w:p>
    <w:tbl>
      <w:tblPr>
        <w:tblW w:w="9870" w:type="dxa"/>
        <w:tblInd w:w="11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41"/>
      </w:tblGrid>
      <w:tr w:rsidR="003160EE">
        <w:trPr>
          <w:trHeight w:val="82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целях недопущения формирования кредиторской задолженности по социально-значимым расходным обязательствам, а также по обязательством перед подрядчиками, задействованными в первую очередь в реализации мероприятий региональных проектов, направленных на реал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изацию национальных проектов и мероприятий плана реновации ЗАТО, финансирование дефицита бюджета и погашение долговых обязательств в 2024 году осуществлялось за счет привлеченных кредитов кредитных организаций по коммерческим предложениям, которые значител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ьно превышают ключевую ставку Банка России (в 2024 году значения ставки доходили до 27 % годовых). Кроме того, в октябре 2024 года не состоялись аукционы на сумму 6 млрд рублей. </w:t>
            </w:r>
          </w:p>
          <w:p w:rsidR="003160EE" w:rsidRDefault="00634C43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ind w:firstLine="780"/>
              <w:jc w:val="both"/>
              <w:outlineLvl w:val="2"/>
              <w:rPr>
                <w:b/>
                <w:color w:val="000000"/>
                <w:sz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  3.   Анализ отчета об исполнении бюджета субъектом бюджетной отчет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ности.</w:t>
            </w:r>
          </w:p>
          <w:p w:rsidR="003160EE" w:rsidRDefault="00634C43">
            <w:pPr>
              <w:ind w:firstLine="640"/>
              <w:jc w:val="both"/>
              <w:outlineLvl w:val="2"/>
              <w:rPr>
                <w:b/>
                <w:color w:val="000000"/>
                <w:sz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составе раздела представлены следующие формы отчетности:</w:t>
            </w:r>
          </w:p>
          <w:p w:rsidR="003160EE" w:rsidRDefault="00634C43">
            <w:pPr>
              <w:ind w:firstLine="6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Сведения об исполнении текстовых статей закона (решения) о бюджете (Таблица № 3);</w:t>
            </w:r>
          </w:p>
          <w:p w:rsidR="003160EE" w:rsidRDefault="00634C43">
            <w:pPr>
              <w:ind w:firstLine="6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Сведения об исполнении бюджета (ф.0503164) (далее – Сведения ф. 0503164).</w:t>
            </w:r>
          </w:p>
          <w:p w:rsidR="003160EE" w:rsidRDefault="00634C43">
            <w:pPr>
              <w:ind w:firstLine="6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связи с отсутствием числовых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показателей в составе годовой отчетности отсутствуют формы:</w:t>
            </w:r>
          </w:p>
          <w:p w:rsidR="003160EE" w:rsidRDefault="00634C43">
            <w:pPr>
              <w:ind w:firstLine="6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Сведения об исполнении мероприятий в рамках целевых программ </w:t>
            </w:r>
            <w:hyperlink r:id="rId6">
              <w:r>
                <w:rPr>
                  <w:rStyle w:val="a4"/>
                  <w:rFonts w:ascii="Calibri" w:eastAsia="Calibri" w:hAnsi="Calibri" w:cs="Calibri"/>
                  <w:color w:val="000000"/>
                  <w:sz w:val="28"/>
                  <w:szCs w:val="28"/>
                  <w:u w:val="none"/>
                </w:rPr>
                <w:t>(ф.0503166)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160EE" w:rsidRDefault="00634C43">
            <w:pPr>
              <w:ind w:firstLine="6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Сведениях о целевых иностранных кредитах </w:t>
            </w:r>
            <w:hyperlink r:id="rId7">
              <w:r>
                <w:rPr>
                  <w:rStyle w:val="a4"/>
                  <w:rFonts w:ascii="Calibri" w:eastAsia="Calibri" w:hAnsi="Calibri" w:cs="Calibri"/>
                  <w:color w:val="000000"/>
                  <w:sz w:val="28"/>
                  <w:szCs w:val="28"/>
                  <w:u w:val="none"/>
                </w:rPr>
                <w:t>(ф. 0</w:t>
              </w:r>
              <w:r>
                <w:rPr>
                  <w:rStyle w:val="a4"/>
                  <w:rFonts w:ascii="Calibri" w:eastAsia="Calibri" w:hAnsi="Calibri" w:cs="Calibri"/>
                  <w:color w:val="000000"/>
                  <w:sz w:val="28"/>
                  <w:szCs w:val="28"/>
                  <w:u w:val="none"/>
                </w:rPr>
                <w:t>503167)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3160EE" w:rsidRDefault="00634C43">
            <w:pPr>
              <w:ind w:firstLine="6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Причины отклонения сумм неисполненных назначений, отраженных с кодом 99 «Иные причины» в графе 8,9 Сведениях об исполнении бюджета (ф.0503164), сформированы на основании показателей представленных главными администраторами доходов бюджета, главны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 распорядителями бюджетных средств, главными администраторами источников финансирования дефицита бюджета.</w:t>
            </w:r>
          </w:p>
          <w:p w:rsidR="003160EE" w:rsidRDefault="00634C43">
            <w:pPr>
              <w:ind w:firstLine="6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3160EE" w:rsidRDefault="00634C43">
            <w:pPr>
              <w:ind w:firstLine="6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ind w:firstLine="54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рублей</w:t>
            </w:r>
          </w:p>
          <w:tbl>
            <w:tblPr>
              <w:tblW w:w="9615" w:type="dxa"/>
              <w:tblInd w:w="100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7"/>
              <w:gridCol w:w="1148"/>
              <w:gridCol w:w="2024"/>
              <w:gridCol w:w="5286"/>
            </w:tblGrid>
            <w:tr w:rsidR="003160EE">
              <w:trPr>
                <w:trHeight w:val="240"/>
              </w:trPr>
              <w:tc>
                <w:tcPr>
                  <w:tcW w:w="115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Код строки</w:t>
                  </w:r>
                </w:p>
              </w:tc>
              <w:tc>
                <w:tcPr>
                  <w:tcW w:w="11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ведомство</w:t>
                  </w:r>
                </w:p>
              </w:tc>
              <w:tc>
                <w:tcPr>
                  <w:tcW w:w="730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Значение</w:t>
                  </w:r>
                </w:p>
              </w:tc>
            </w:tr>
            <w:tr w:rsidR="003160EE">
              <w:trPr>
                <w:trHeight w:val="364"/>
              </w:trPr>
              <w:tc>
                <w:tcPr>
                  <w:tcW w:w="1156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Доходы</w:t>
                  </w:r>
                </w:p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1146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809</w:t>
                  </w:r>
                </w:p>
                <w:p w:rsidR="003160EE" w:rsidRDefault="00634C43">
                  <w:pPr>
                    <w:ind w:firstLine="400"/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02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60EE" w:rsidRDefault="00634C43">
                  <w:pPr>
                    <w:ind w:firstLine="400"/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2 721 153,04</w:t>
                  </w:r>
                </w:p>
                <w:p w:rsidR="003160EE" w:rsidRDefault="00634C43">
                  <w:pPr>
                    <w:ind w:firstLine="400"/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52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60EE" w:rsidRDefault="00634C43">
                  <w:pPr>
                    <w:ind w:firstLine="20"/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Внесены изменения в методику прогнозирования доходов</w:t>
                  </w:r>
                </w:p>
              </w:tc>
            </w:tr>
            <w:tr w:rsidR="003160EE">
              <w:trPr>
                <w:trHeight w:val="364"/>
              </w:trPr>
              <w:tc>
                <w:tcPr>
                  <w:tcW w:w="1156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60EE" w:rsidRDefault="003160EE">
                  <w:pPr>
                    <w:rPr>
                      <w:sz w:val="24"/>
                    </w:rPr>
                  </w:pPr>
                </w:p>
              </w:tc>
              <w:tc>
                <w:tcPr>
                  <w:tcW w:w="1146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60EE" w:rsidRDefault="00634C4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202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60EE" w:rsidRDefault="00634C43">
                  <w:pPr>
                    <w:ind w:firstLine="400"/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58 700,00</w:t>
                  </w:r>
                </w:p>
                <w:p w:rsidR="003160EE" w:rsidRDefault="00634C43">
                  <w:pPr>
                    <w:ind w:firstLine="400"/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52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60EE" w:rsidRDefault="00634C43">
                  <w:pPr>
                    <w:ind w:firstLine="20"/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Снижение суммы по соглашению</w:t>
                  </w:r>
                </w:p>
              </w:tc>
            </w:tr>
            <w:tr w:rsidR="003160EE">
              <w:trPr>
                <w:trHeight w:val="364"/>
              </w:trPr>
              <w:tc>
                <w:tcPr>
                  <w:tcW w:w="1156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60EE" w:rsidRDefault="003160EE">
                  <w:pPr>
                    <w:rPr>
                      <w:sz w:val="24"/>
                    </w:rPr>
                  </w:pPr>
                </w:p>
              </w:tc>
              <w:tc>
                <w:tcPr>
                  <w:tcW w:w="1146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60EE" w:rsidRDefault="00634C4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202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60EE" w:rsidRDefault="00634C43">
                  <w:pPr>
                    <w:ind w:firstLine="400"/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15 808 500,00</w:t>
                  </w:r>
                </w:p>
              </w:tc>
              <w:tc>
                <w:tcPr>
                  <w:tcW w:w="52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60EE" w:rsidRDefault="00634C43">
                  <w:pPr>
                    <w:ind w:firstLine="20"/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Средства федерального бюджета поступили в декабре 2023года</w:t>
                  </w:r>
                </w:p>
              </w:tc>
            </w:tr>
            <w:tr w:rsidR="003160EE">
              <w:trPr>
                <w:trHeight w:val="871"/>
              </w:trPr>
              <w:tc>
                <w:tcPr>
                  <w:tcW w:w="1156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Расходы</w:t>
                  </w:r>
                </w:p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801</w:t>
                  </w:r>
                </w:p>
              </w:tc>
              <w:tc>
                <w:tcPr>
                  <w:tcW w:w="202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60EE" w:rsidRDefault="00634C43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13 200,00</w:t>
                  </w:r>
                </w:p>
              </w:tc>
              <w:tc>
                <w:tcPr>
                  <w:tcW w:w="52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60EE" w:rsidRDefault="00634C43">
                  <w:pPr>
                    <w:ind w:firstLine="40"/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Корректировка плана повышения квалификации и замена образовательной программы на другую - с меньшей стоимостью</w:t>
                  </w:r>
                </w:p>
              </w:tc>
            </w:tr>
            <w:tr w:rsidR="003160EE">
              <w:trPr>
                <w:trHeight w:val="593"/>
              </w:trPr>
              <w:tc>
                <w:tcPr>
                  <w:tcW w:w="1156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60EE" w:rsidRDefault="00634C4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1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807</w:t>
                  </w:r>
                </w:p>
              </w:tc>
              <w:tc>
                <w:tcPr>
                  <w:tcW w:w="202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60EE" w:rsidRDefault="00634C43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59 801 108,31</w:t>
                  </w:r>
                </w:p>
              </w:tc>
              <w:tc>
                <w:tcPr>
                  <w:tcW w:w="52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60EE" w:rsidRDefault="00634C43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Заявительный характер</w:t>
                  </w:r>
                </w:p>
              </w:tc>
            </w:tr>
            <w:tr w:rsidR="003160EE">
              <w:trPr>
                <w:trHeight w:val="436"/>
              </w:trPr>
              <w:tc>
                <w:tcPr>
                  <w:tcW w:w="1156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60EE" w:rsidRDefault="00634C4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146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  <w:p w:rsidR="003160EE" w:rsidRDefault="00634C4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813</w:t>
                  </w:r>
                </w:p>
              </w:tc>
              <w:tc>
                <w:tcPr>
                  <w:tcW w:w="202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60EE" w:rsidRDefault="00634C43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474 638,29</w:t>
                  </w:r>
                </w:p>
              </w:tc>
              <w:tc>
                <w:tcPr>
                  <w:tcW w:w="52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60EE" w:rsidRDefault="00634C43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Постановлением Правительства Мурманской области от 26.12.2024 № 977-ПП «О внесении изменений в постановление Правительства Мурманской области от 28.12.2023 № 1041-ПП» срок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предоставления субсидии теплоснабжающим организациям на возмещение недополученных доходов за второе полугодие 2023 года в связи с производством (реализацией) тепловой энергии потребителям по регулируемым тарифам на территории Мурманской области перенесен 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а 2025 год</w:t>
                  </w:r>
                </w:p>
              </w:tc>
            </w:tr>
            <w:tr w:rsidR="003160EE">
              <w:trPr>
                <w:trHeight w:val="556"/>
              </w:trPr>
              <w:tc>
                <w:tcPr>
                  <w:tcW w:w="1156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60EE" w:rsidRDefault="003160EE">
                  <w:pPr>
                    <w:rPr>
                      <w:sz w:val="24"/>
                    </w:rPr>
                  </w:pPr>
                </w:p>
              </w:tc>
              <w:tc>
                <w:tcPr>
                  <w:tcW w:w="1146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60EE" w:rsidRDefault="00634C4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202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60EE" w:rsidRDefault="00634C43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766 140 000,00</w:t>
                  </w:r>
                </w:p>
              </w:tc>
              <w:tc>
                <w:tcPr>
                  <w:tcW w:w="52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60EE" w:rsidRDefault="00634C43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Отбор юридических лиц на право получения субсидии из областного бюджета на финансовое обеспечение затрат, связанных с технологическим присоединением к сетям инженерно-технического обеспечения, в рамках реализации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инфраструктурных проектов Мурманской области, источником финансового обеспечения расходов на реализацию которых является инфраструктурный бюджетный кредит, объявленный 10.12.2024 приказом Министерства энергетики и жилищно-коммунального хозяйства от 09.12.2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024 № 257 признан несостоявшимся в связи с тем, что по окончании срока подачи предложений не подано ни одного предложения.</w:t>
                  </w:r>
                </w:p>
              </w:tc>
            </w:tr>
          </w:tbl>
          <w:p w:rsidR="003160EE" w:rsidRDefault="00634C43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  <w:p w:rsidR="003160EE" w:rsidRDefault="00634C43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Данные об операциях по управлению остатками средств на едином счете областного бюджета Мурманской области за 2024 год</w:t>
            </w:r>
          </w:p>
          <w:p w:rsidR="003160EE" w:rsidRDefault="00634C43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3160EE" w:rsidRDefault="00634C43">
            <w:pPr>
              <w:ind w:firstLine="7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Привлечение на единый счет областного бюджета и возврат привлеченных средств в соответствии с подпунктом 2 пункта 6 статьи 236.1 Бюджетного кодекса Российской Федерации (остатки средств на казначейских счетах для осуществления и отражения операций с денежн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ыми средствами, поступающими во временное распоряжение получателей средств бюджета Мурманской области):</w:t>
            </w:r>
          </w:p>
          <w:p w:rsidR="003160EE" w:rsidRDefault="00634C43">
            <w:pPr>
              <w:ind w:firstLine="7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Подкрепление счета 03222 – 64,58 млн рублей;</w:t>
            </w:r>
          </w:p>
          <w:p w:rsidR="003160EE" w:rsidRDefault="00634C43">
            <w:pPr>
              <w:ind w:firstLine="7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Перечисление остатка средств со счета 03222 – 65,55 млн рублей;</w:t>
            </w:r>
          </w:p>
          <w:p w:rsidR="003160EE" w:rsidRDefault="00634C43">
            <w:pPr>
              <w:ind w:firstLine="7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3160EE" w:rsidRDefault="00634C43">
            <w:pPr>
              <w:ind w:firstLine="7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Привлечение на единый счет областного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бюджета и возврат привлеченных средств в соответствии с подпунктом 2 пункта 6 статьи 236.1 Бюджетного кодекса Российской Федерации (остатки средств на казначейских счетах для осуществления и отражения операций с денежными средствами бюджетных и автономных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учреждений, открытых финансовому органу Мурманской области):</w:t>
            </w:r>
          </w:p>
          <w:p w:rsidR="003160EE" w:rsidRDefault="00634C43">
            <w:pPr>
              <w:ind w:firstLine="7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Подкрепление счета 03224 – 26 663,31 млн рублей;</w:t>
            </w:r>
          </w:p>
          <w:p w:rsidR="003160EE" w:rsidRDefault="00634C43">
            <w:pPr>
              <w:ind w:firstLine="7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Перечисление остатка средств со счета 03224 – 26 612,96 млн рублей.</w:t>
            </w:r>
          </w:p>
          <w:p w:rsidR="003160EE" w:rsidRDefault="00634C43">
            <w:pPr>
              <w:ind w:firstLine="7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3160EE" w:rsidRDefault="00634C43">
            <w:pPr>
              <w:ind w:firstLine="7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Привлечение на единый счет областного бюджета и возврат привлеченных 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соответствии с подпунктом 2 пункта 6 статьи 236.1 Бюджетного кодекса Российской Федерации (остатки средств на единых счетах бюджетов государственных внебюджетных фондов, открытых органу управления территориальным государственным внебюджетным фондом):</w:t>
            </w:r>
          </w:p>
          <w:p w:rsidR="003160EE" w:rsidRDefault="00634C43">
            <w:pPr>
              <w:ind w:firstLine="7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дкрепление счета 03271 – 22 350,63 млн рублей;</w:t>
            </w:r>
          </w:p>
          <w:p w:rsidR="003160EE" w:rsidRDefault="00634C43">
            <w:pPr>
              <w:ind w:firstLine="7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Перечисление остатка средств со счета 03271 – 21 883,08 млн рублей.</w:t>
            </w:r>
          </w:p>
          <w:p w:rsidR="003160EE" w:rsidRDefault="00634C43">
            <w:pPr>
              <w:ind w:firstLine="7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3160EE" w:rsidRDefault="00634C43">
            <w:pPr>
              <w:ind w:firstLine="7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Привлечение на единый счет областного бюджета и возврат привлеченных средств в соответствии с подпунктом 2 пункта 6 статьи 236.1 Бюджетног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кодекса Российской Федерации (остатки средств на казначейских счетах для осуществления и отражения операций с денежными средствами участников казначейского сопровождения, открытых финансовому органу Мурманской области):</w:t>
            </w:r>
          </w:p>
          <w:p w:rsidR="003160EE" w:rsidRDefault="00634C43">
            <w:pPr>
              <w:ind w:firstLine="7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Подкрепление счета 03225 – 5 916,8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млн рублей;</w:t>
            </w:r>
          </w:p>
          <w:p w:rsidR="003160EE" w:rsidRDefault="00634C43">
            <w:pPr>
              <w:ind w:firstLine="7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Перечисление остатка средств со счета 03225 – 7 719,63 млн рублей.</w:t>
            </w:r>
          </w:p>
          <w:p w:rsidR="003160EE" w:rsidRDefault="00634C43">
            <w:pPr>
              <w:ind w:firstLine="6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Объем привлеченных средств на единый счет областного бюджета, подлежащий возврату на казначейские счета, по состоянию на 1 января 2025 года составляет 8 056,00 млн рублей.</w:t>
            </w:r>
          </w:p>
          <w:p w:rsidR="003160EE" w:rsidRDefault="00634C43">
            <w:pPr>
              <w:ind w:firstLine="7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Исполнение за 2024 год по коду источника финансирования дефицита бюджета по бюджетной классификации 80801061002020000550 «Увеличение финансовых активов в собственности субъектов Российской Федерации за счет средств на казначейских счетах для осуществления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 денежными средствами бюджетных и автономных учрежден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ий, единых счетах бюджетов государственных внебюджетных фондов,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учреждениями» состави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 1 285,82 млн рублей. </w:t>
            </w:r>
          </w:p>
        </w:tc>
      </w:tr>
      <w:tr w:rsidR="003160EE">
        <w:trPr>
          <w:trHeight w:val="82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3160EE" w:rsidRDefault="00634C43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3160EE" w:rsidRDefault="00634C43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3160EE" w:rsidRDefault="00634C43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3160EE" w:rsidRDefault="00634C43">
      <w:pPr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 Анализ показателей финансовой отчетности субъекта бюджетной отчетности.</w:t>
      </w:r>
    </w:p>
    <w:p w:rsidR="003160EE" w:rsidRDefault="00634C43">
      <w:pPr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составе раздела представлены следующие формы отчетности: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движении нефинансовых активов </w:t>
      </w:r>
      <w:hyperlink r:id="rId8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(ф. 0503168)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по дебиторской и кредиторской задолженности </w:t>
      </w:r>
      <w:hyperlink r:id="rId9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(ф. 0503169)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финансовых вложениях получателя бюджетных средств, администратора источников финансирования дефицита бюджета </w:t>
      </w:r>
      <w:hyperlink r:id="rId10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(ф. 0503171)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160EE" w:rsidRDefault="00634C43">
      <w:pPr>
        <w:ind w:firstLine="56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государственном (муниципальном) долге </w:t>
      </w:r>
      <w:hyperlink r:id="rId11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(ф. 0503172)</w:t>
        </w:r>
      </w:hyperlink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;</w:t>
      </w:r>
    </w:p>
    <w:p w:rsidR="003160EE" w:rsidRDefault="00634C43">
      <w:pPr>
        <w:ind w:firstLine="56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об изменении остатков валюты баланса (ф. 0503173);</w:t>
      </w:r>
    </w:p>
    <w:p w:rsidR="003160EE" w:rsidRDefault="00634C43">
      <w:pPr>
        <w:ind w:firstLine="56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доходах бюджета от перечисления части прибыли (дивидендов) государственных (муниципальных) унитарных предприятий, иных орга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низаций с государственным участием в капитале (ф. 0503174);</w:t>
      </w:r>
    </w:p>
    <w:p w:rsidR="003160EE" w:rsidRDefault="00634C43">
      <w:pPr>
        <w:ind w:firstLine="56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принятых и неисполненных обязательствах получателя бюджетных средств (ф. 0503175);</w:t>
      </w:r>
    </w:p>
    <w:p w:rsidR="003160EE" w:rsidRDefault="00634C43">
      <w:pPr>
        <w:ind w:firstLine="56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об остатках денежных средств на счетах получателя бюджетных средств </w:t>
      </w:r>
      <w:hyperlink r:id="rId12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(ф. 0503178)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160EE" w:rsidRDefault="00634C43">
      <w:pPr>
        <w:ind w:firstLine="56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вложениях в объекты недвижимого имущества, объектах незавершенного строительства (ф. 0503190)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160EE" w:rsidRDefault="00634C43">
      <w:pPr>
        <w:ind w:firstLine="56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 </w:t>
      </w:r>
    </w:p>
    <w:p w:rsidR="003160EE" w:rsidRDefault="00634C43">
      <w:pPr>
        <w:ind w:firstLine="70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 Сведения о движении нефинансовых активов» </w:t>
      </w:r>
      <w:hyperlink r:id="rId13">
        <w:r>
          <w:rPr>
            <w:rStyle w:val="a4"/>
            <w:rFonts w:ascii="Calibri" w:eastAsia="Calibri" w:hAnsi="Calibri" w:cs="Calibri"/>
            <w:b/>
            <w:i/>
            <w:color w:val="000000"/>
            <w:sz w:val="28"/>
            <w:szCs w:val="28"/>
            <w:u w:val="none"/>
          </w:rPr>
          <w:t>(ф. 0503168)</w:t>
        </w:r>
      </w:hyperlink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содержит обобщенные за отчетный период данные о дви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жении нефинансовых активов субъекта бюджетной отчетности.</w:t>
      </w:r>
    </w:p>
    <w:tbl>
      <w:tblPr>
        <w:tblW w:w="1050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</w:tblGrid>
      <w:tr w:rsidR="003160EE">
        <w:trPr>
          <w:trHeight w:val="27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ind w:firstLine="7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Остаточная стоимость основных средств на конец отчетного периода составила 11 201,28 млн рублей, из них:</w:t>
            </w:r>
          </w:p>
        </w:tc>
      </w:tr>
      <w:tr w:rsidR="003160EE">
        <w:trPr>
          <w:trHeight w:val="27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ind w:firstLine="7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недвижимое имущество (жилые помещения, нежилые здания и сооружения) – </w:t>
            </w:r>
          </w:p>
          <w:p w:rsidR="003160EE" w:rsidRDefault="00634C43">
            <w:pPr>
              <w:ind w:firstLine="7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10 364,80 млн рубле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й;</w:t>
            </w:r>
          </w:p>
        </w:tc>
      </w:tr>
      <w:tr w:rsidR="003160EE">
        <w:trPr>
          <w:trHeight w:val="27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ind w:firstLine="7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машины и оборудования – 715,75 млн рублей; </w:t>
            </w:r>
          </w:p>
        </w:tc>
      </w:tr>
      <w:tr w:rsidR="003160EE">
        <w:trPr>
          <w:trHeight w:val="27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ind w:firstLine="7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транспортные средства – 103,89 млн рублей;</w:t>
            </w:r>
          </w:p>
        </w:tc>
      </w:tr>
      <w:tr w:rsidR="003160EE">
        <w:trPr>
          <w:trHeight w:val="27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ind w:firstLine="7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инвентарь производственный и хозяйственный – 15,57 млн рублей;</w:t>
            </w:r>
          </w:p>
        </w:tc>
      </w:tr>
      <w:tr w:rsidR="003160EE">
        <w:trPr>
          <w:trHeight w:val="27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ind w:firstLine="7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иное имущество – 0,27 млн рублей.</w:t>
            </w:r>
          </w:p>
        </w:tc>
      </w:tr>
    </w:tbl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состоянию на 1 января 2025 года нефинансовые активы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имущества казны Мурманской области составляют 5 866,03млн рублей, из них имущество казны в концессии на сумму 1 563,77 млн рублей.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Сведения по дебиторской и кредиторской задолженности </w:t>
      </w:r>
      <w:hyperlink r:id="rId14">
        <w:r>
          <w:rPr>
            <w:rStyle w:val="a4"/>
            <w:rFonts w:ascii="Calibri" w:eastAsia="Calibri" w:hAnsi="Calibri" w:cs="Calibri"/>
            <w:b/>
            <w:i/>
            <w:color w:val="000000"/>
            <w:sz w:val="28"/>
            <w:szCs w:val="28"/>
            <w:u w:val="none"/>
          </w:rPr>
          <w:t>(ф. 0503169)</w:t>
        </w:r>
      </w:hyperlink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содержит обобщенные за отчетный период данные о состоянии расчетов по дебиторской и кредиторской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долженности субъектов бюджетной отчетности областного бюджета в разрезе видов расчетов.</w:t>
      </w:r>
    </w:p>
    <w:p w:rsidR="003160EE" w:rsidRDefault="00634C43">
      <w:pPr>
        <w:ind w:firstLine="700"/>
        <w:jc w:val="both"/>
        <w:outlineLvl w:val="2"/>
        <w:rPr>
          <w:b/>
          <w:color w:val="000000"/>
          <w:sz w:val="27"/>
        </w:rPr>
      </w:pPr>
      <w:hyperlink r:id="rId15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Приложения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составлены раздельно по дебиторской и кредиторской задолженности. </w:t>
      </w:r>
    </w:p>
    <w:p w:rsidR="003160EE" w:rsidRDefault="00634C43">
      <w:pPr>
        <w:ind w:firstLine="70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160EE" w:rsidRDefault="00634C43">
      <w:pPr>
        <w:spacing w:after="12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намика и структура дебиторской задолженности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областного бюджета Мурманской области по состоянию на 1 января 2025 года   представлены в таблице:</w:t>
      </w:r>
    </w:p>
    <w:p w:rsidR="003160EE" w:rsidRDefault="00634C43">
      <w:pPr>
        <w:spacing w:after="120"/>
        <w:ind w:firstLine="5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млн рублей</w:t>
      </w:r>
    </w:p>
    <w:tbl>
      <w:tblPr>
        <w:tblW w:w="10530" w:type="dxa"/>
        <w:tblInd w:w="-318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3"/>
        <w:gridCol w:w="1494"/>
        <w:gridCol w:w="1246"/>
        <w:gridCol w:w="1494"/>
        <w:gridCol w:w="1396"/>
        <w:gridCol w:w="1544"/>
        <w:gridCol w:w="1493"/>
      </w:tblGrid>
      <w:tr w:rsidR="003160EE">
        <w:trPr>
          <w:trHeight w:val="827"/>
        </w:trPr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160EE" w:rsidRDefault="00634C43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Дебиторская задолженность </w:t>
            </w:r>
          </w:p>
          <w:p w:rsidR="003160EE" w:rsidRDefault="00634C43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160EE" w:rsidRDefault="00634C43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160EE" w:rsidRDefault="00634C43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01.01.2024 г.</w:t>
            </w:r>
          </w:p>
        </w:tc>
        <w:tc>
          <w:tcPr>
            <w:tcW w:w="28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160EE" w:rsidRDefault="00634C43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160EE" w:rsidRDefault="00634C43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01.01.2025 г.</w:t>
            </w:r>
          </w:p>
        </w:tc>
        <w:tc>
          <w:tcPr>
            <w:tcW w:w="30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Задолженность 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01.01.2025 г. к 01.01.2024 г (+,-)</w:t>
            </w:r>
          </w:p>
        </w:tc>
      </w:tr>
      <w:tr w:rsidR="003160EE">
        <w:trPr>
          <w:trHeight w:val="577"/>
        </w:trPr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  <w:p w:rsidR="003160EE" w:rsidRDefault="00634C43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ind w:right="-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</w:t>
            </w:r>
          </w:p>
          <w:p w:rsidR="003160EE" w:rsidRDefault="00634C43">
            <w:pPr>
              <w:ind w:right="-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просроченная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ind w:left="-100" w:right="-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просроченная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ind w:left="-100" w:right="-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</w:t>
            </w:r>
          </w:p>
          <w:p w:rsidR="003160EE" w:rsidRDefault="00634C43">
            <w:pPr>
              <w:ind w:hanging="10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просроченная</w:t>
            </w:r>
          </w:p>
        </w:tc>
      </w:tr>
      <w:tr w:rsidR="003160EE">
        <w:trPr>
          <w:trHeight w:val="70"/>
        </w:trPr>
        <w:tc>
          <w:tcPr>
            <w:tcW w:w="18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3160EE" w:rsidRDefault="00634C43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43 612,87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1 823,24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75 380,34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1 917,99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+ 31 767,37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+94,75</w:t>
            </w:r>
          </w:p>
        </w:tc>
      </w:tr>
      <w:tr w:rsidR="003160EE"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доходам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(1 205 00 000)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35 988,52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hanging="10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561,74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60 201,09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879,75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+24 212,57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left="-10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+318,01</w:t>
            </w:r>
          </w:p>
        </w:tc>
      </w:tr>
      <w:tr w:rsidR="003160EE"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Расчеты по выданным авансам 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(1 206 00 000)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6 581,04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18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885,99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14 213,05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709,59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4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+7 632,01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left="-10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-176,40</w:t>
            </w:r>
          </w:p>
        </w:tc>
      </w:tr>
      <w:tr w:rsidR="003160EE"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с подотчетными лицами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(1 208 00 000)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1,2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18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3,15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+1,95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left="-10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160EE"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ущербу имуществу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(1 209 00 000)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495,45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18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375,51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453,66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328,63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-41,79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-46,88</w:t>
            </w:r>
          </w:p>
        </w:tc>
      </w:tr>
      <w:tr w:rsidR="003160EE"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Расчеты по платежам в бюджеты 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(1 303 00 000)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546 ,64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18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509,40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-37,24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3160EE" w:rsidRDefault="00634C43">
      <w:pPr>
        <w:spacing w:after="120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сумма дебиторской задолженности за 2024 год в сравнении с данными за аналогичный отчетный период прошлого финансового года увеличилась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31 767,37 млн рублей и на 1 января 2025 года составила 75 380,34 млн рублей.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Наибольшая сумма дебиторской задол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женности образовалась от предоставления межбюджетных трансфертов, начисленных в соответствии с федеральным </w:t>
      </w:r>
      <w:hyperlink r:id="rId16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стандарт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бухгалтерского учета для организаций государственного сектора «Доходы», утвержденного приказом Министерства финансов Российской Федерации от 27.02.2018 № 32н, а также неуплаченные по сроку текущие налоговые платежи, расчеты с дебиторами по авансовым пла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тежам перед поставщиками, нарушение контрагентами сроков исполнения работ (услуг) по контракту. 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 дебиторская задолженность в сравнении с данными за аналогичный отчетный период прошлого финансового года увеличилась на 94,75 млн рублей и на 1 ян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варя 2025 года составляет 1 917,99 млн рублей, в том числе: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tbl>
      <w:tblPr>
        <w:tblW w:w="11145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1"/>
        <w:gridCol w:w="854"/>
        <w:gridCol w:w="857"/>
        <w:gridCol w:w="1887"/>
        <w:gridCol w:w="5996"/>
      </w:tblGrid>
      <w:tr w:rsidR="003160EE">
        <w:trPr>
          <w:trHeight w:val="270"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Номер счета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Суммы просроченной дебиторской задолженности</w:t>
            </w:r>
          </w:p>
        </w:tc>
        <w:tc>
          <w:tcPr>
            <w:tcW w:w="59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Причины возникновения просроченной дебиторской задолженности</w:t>
            </w:r>
          </w:p>
        </w:tc>
      </w:tr>
      <w:tr w:rsidR="003160EE">
        <w:trPr>
          <w:trHeight w:val="270"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spacing w:after="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ВСЕГО</w:t>
            </w:r>
          </w:p>
        </w:tc>
        <w:tc>
          <w:tcPr>
            <w:tcW w:w="27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главным распорядителям средств</w:t>
            </w:r>
          </w:p>
        </w:tc>
        <w:tc>
          <w:tcPr>
            <w:tcW w:w="59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3160EE">
            <w:pPr>
              <w:rPr>
                <w:color w:val="000000"/>
                <w:sz w:val="24"/>
              </w:rPr>
            </w:pPr>
          </w:p>
        </w:tc>
      </w:tr>
      <w:tr w:rsidR="003160EE">
        <w:trPr>
          <w:trHeight w:val="60"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Расчеты по доходам 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(120500000)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879,75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391,90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Управление федеральной налоговой службы по МО</w:t>
            </w:r>
          </w:p>
        </w:tc>
        <w:tc>
          <w:tcPr>
            <w:tcW w:w="5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Несвоевременная уплата текущих платежей по налогам, в связи с чем налоговыми органами Мурманской области применяются меры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принудительного взыскания в соответствии с налоговым кодексом Российской Федерации</w:t>
            </w:r>
          </w:p>
        </w:tc>
      </w:tr>
      <w:tr w:rsidR="003160EE">
        <w:trPr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3160EE"/>
        </w:tc>
        <w:tc>
          <w:tcPr>
            <w:tcW w:w="8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0,83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Министерство транспорта МО</w:t>
            </w:r>
          </w:p>
        </w:tc>
        <w:tc>
          <w:tcPr>
            <w:tcW w:w="5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Возмещения расходов, понесенных в связи с эксплуатацией имущества субъектов Российской Федерации. Ведется претензионная работа</w:t>
            </w:r>
          </w:p>
        </w:tc>
      </w:tr>
      <w:tr w:rsidR="003160EE">
        <w:trPr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3160EE"/>
        </w:tc>
        <w:tc>
          <w:tcPr>
            <w:tcW w:w="8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5,35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Министерство образования науки МО</w:t>
            </w:r>
          </w:p>
        </w:tc>
        <w:tc>
          <w:tcPr>
            <w:tcW w:w="5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Нарушение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грантополучателями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условий Соглашений о предоставлении субсидий, не возвращены в установленный срок. Ведется работа по досудебному взысканию, затем в судебном порядке, исполнительное производство</w:t>
            </w:r>
          </w:p>
        </w:tc>
      </w:tr>
      <w:tr w:rsidR="003160EE">
        <w:trPr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3160EE"/>
        </w:tc>
        <w:tc>
          <w:tcPr>
            <w:tcW w:w="8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2,40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Министерство развития Арктики и экономики МО</w:t>
            </w:r>
          </w:p>
        </w:tc>
        <w:tc>
          <w:tcPr>
            <w:tcW w:w="5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Задолженность образовалась в связи с несвоевременной оплатой аренды по договорам аренды земельных участков, а также от сдачи в аренду имущества, находящегося в оперативном управлении органов государственной влас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 субъекта.</w:t>
            </w:r>
          </w:p>
        </w:tc>
      </w:tr>
      <w:tr w:rsidR="003160EE">
        <w:trPr>
          <w:trHeight w:val="1169"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8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7,53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Министерство имущественных отношений МО</w:t>
            </w:r>
          </w:p>
        </w:tc>
        <w:tc>
          <w:tcPr>
            <w:tcW w:w="5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Задолженность образовалась вследствие неоплаты физическими лицами штрафов, установленных КоАП об административных правонарушениях, в срок, предусмотренный правовым основанием ее возникновения.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160EE">
        <w:trPr>
          <w:trHeight w:val="2521"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8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0,17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Министерство по региональной безопасности населения МО</w:t>
            </w:r>
          </w:p>
        </w:tc>
        <w:tc>
          <w:tcPr>
            <w:tcW w:w="5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ind w:left="-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Несвоевременное погашение должниками задолженности по административным штрафам, основная часть задолженности погашается по мере поступления денежных средств от должников, на основании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постановлений судебных приставов. Сотрудниками Министерства ведется работа в части погашения образовавшейся просроченной дебиторской задолженности, своевременное направление Постановлений Министерства в адрес судебных приставов по взысканию дебиторской зад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олженности по административным штрафам с должников.</w:t>
            </w:r>
          </w:p>
        </w:tc>
      </w:tr>
      <w:tr w:rsidR="003160EE">
        <w:trPr>
          <w:trHeight w:val="741"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8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2,62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Министерство государственного жилищного и строительного надзора МО</w:t>
            </w:r>
          </w:p>
        </w:tc>
        <w:tc>
          <w:tcPr>
            <w:tcW w:w="5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Задолженность образовалась вследствие неоплаты физическими лицами штрафов, установленных КоАП об административных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правонарушениях, в срок, предусмотренный правовым основанием ее возникновения. Низкая платежеспособность контрагентов. Направление второго экземпляра неисполненного постановления о наложении административного штрафа судебному приставу-исполнителю для испол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нения</w:t>
            </w:r>
          </w:p>
        </w:tc>
      </w:tr>
      <w:tr w:rsidR="003160EE">
        <w:trPr>
          <w:trHeight w:val="741"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8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468,95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Министерство юстиции МО</w:t>
            </w:r>
          </w:p>
        </w:tc>
        <w:tc>
          <w:tcPr>
            <w:tcW w:w="5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Нарушение подрядными организациями сроков исполнения контрактов в связи с несвоевременным исполнением подрядчиком своих обязательств по контракту, а также длительного устранения подрядными организациями замечаний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 проектной документации </w:t>
            </w:r>
          </w:p>
        </w:tc>
      </w:tr>
      <w:tr w:rsidR="003160EE">
        <w:trPr>
          <w:trHeight w:val="741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Расчеты по выданным авансам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(120600000)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709,59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709,59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Министерство строительства МО</w:t>
            </w:r>
          </w:p>
        </w:tc>
        <w:tc>
          <w:tcPr>
            <w:tcW w:w="5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рамках уголовного дела Министерство развития Арктики и экономики МО признано потерпевшим,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грантополучателем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нанесен имущественный ущерб.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Ведется исполнительное производство</w:t>
            </w:r>
          </w:p>
        </w:tc>
      </w:tr>
      <w:tr w:rsidR="003160EE">
        <w:trPr>
          <w:trHeight w:val="1397"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Расчеты по ущербам и иным доходам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(1 209 00 000)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328,63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1,14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Министерство развития Арктики и экономики МО</w:t>
            </w:r>
          </w:p>
        </w:tc>
        <w:tc>
          <w:tcPr>
            <w:tcW w:w="5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Нарушение обязательств по государственным контрактам, в связи с чем подрядным организациям были начислены пени и штрафы. ГОКУ «УКС» обратилось в арбитражный суд о взыскании пени с подрядных организаций. Заявления находятся в стадии рассмотрения </w:t>
            </w:r>
          </w:p>
        </w:tc>
      </w:tr>
      <w:tr w:rsidR="003160EE">
        <w:trPr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3160EE"/>
        </w:tc>
        <w:tc>
          <w:tcPr>
            <w:tcW w:w="8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3160EE">
            <w:pPr>
              <w:rPr>
                <w:color w:val="000000"/>
              </w:rPr>
            </w:pP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291,51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Министерство строительства МО</w:t>
            </w:r>
          </w:p>
        </w:tc>
        <w:tc>
          <w:tcPr>
            <w:tcW w:w="5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ind w:left="40" w:hanging="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Задолженность по договорам аренды, а также пени, рассчитанные за несвоевременную оплату и не оплаченные контрагентами. Выставление претензий о взыскании сумм неосновательного обогащения и процентов за пользование чужими ден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ежными средствами. Ведется претензионная работа</w:t>
            </w:r>
          </w:p>
        </w:tc>
      </w:tr>
      <w:tr w:rsidR="003160EE">
        <w:trPr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3160EE"/>
        </w:tc>
        <w:tc>
          <w:tcPr>
            <w:tcW w:w="8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11,41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 Министерство имущественных отношений МО</w:t>
            </w:r>
          </w:p>
        </w:tc>
        <w:tc>
          <w:tcPr>
            <w:tcW w:w="5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Взыскание неустойки за нарушение условий контракта – невыполнение обязательств по сроку. Взыскание судебных расходов</w:t>
            </w:r>
          </w:p>
        </w:tc>
      </w:tr>
      <w:tr w:rsidR="003160EE">
        <w:trPr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3160EE"/>
        </w:tc>
        <w:tc>
          <w:tcPr>
            <w:tcW w:w="8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0,08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Министерство по региональной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безопасности населения МО</w:t>
            </w:r>
          </w:p>
        </w:tc>
        <w:tc>
          <w:tcPr>
            <w:tcW w:w="5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Переплаты по вине граждан, стоящие на учете свыше 3-х лет проводятся мероприятия по взысканию, не закончено исполнительное производство, производится розыск наследников после смерти гражданина. </w:t>
            </w:r>
          </w:p>
          <w:p w:rsidR="003160EE" w:rsidRDefault="00634C43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Неправомерное использование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средств, мошенничество по уголовному делу в отношении Финютина В.С.</w:t>
            </w:r>
          </w:p>
        </w:tc>
      </w:tr>
      <w:tr w:rsidR="003160EE">
        <w:trPr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3160EE"/>
        </w:tc>
        <w:tc>
          <w:tcPr>
            <w:tcW w:w="8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2,86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Министерство труда и социального развития Мурманской области</w:t>
            </w:r>
          </w:p>
        </w:tc>
        <w:tc>
          <w:tcPr>
            <w:tcW w:w="5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Задолженность граждан - получателей мер социальной поддержки, направленных на кадровое обеспечение системы здравоохр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анения Мурманской области, по возврату части единовременной компенсационной выплаты, рассчитанной пропорционально неотработанному периоду со дня прекращения трудового договора;</w:t>
            </w:r>
          </w:p>
          <w:p w:rsidR="003160EE" w:rsidRDefault="00634C43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задолженность поставщиков по уплате пеней, неустоек, выставленных им в связи с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выявленными нарушениями при исполнении государственных контрактов. </w:t>
            </w:r>
          </w:p>
          <w:p w:rsidR="003160EE" w:rsidRDefault="00634C43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 отношение должников, несвоевременно погашающих задолженность, Министерство постоянно ведет претензионную и судебную работу.</w:t>
            </w:r>
          </w:p>
        </w:tc>
      </w:tr>
      <w:tr w:rsidR="003160EE">
        <w:trPr>
          <w:trHeight w:val="961"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8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18,58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Министерство здравоохранения МО</w:t>
            </w:r>
          </w:p>
        </w:tc>
        <w:tc>
          <w:tcPr>
            <w:tcW w:w="5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Неуплаченные 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срок штрафы, неустойки, пени, выставленные им в связи с выявленными нарушениями при исполнении государственных контрактов, задолженность по возврату гранта. Ведется претензионная работа</w:t>
            </w:r>
          </w:p>
        </w:tc>
      </w:tr>
      <w:tr w:rsidR="003160EE">
        <w:trPr>
          <w:trHeight w:val="961"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8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0,56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Министерство культуры МО</w:t>
            </w:r>
          </w:p>
        </w:tc>
        <w:tc>
          <w:tcPr>
            <w:tcW w:w="5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Задолженность по возврату единовре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человек. Ведется претензионная работа. Возбуждены исполнительны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е производства</w:t>
            </w:r>
          </w:p>
        </w:tc>
      </w:tr>
      <w:tr w:rsidR="003160EE">
        <w:trPr>
          <w:trHeight w:val="961"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8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2,49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Министерство образования и науки Мурманской области</w:t>
            </w:r>
          </w:p>
        </w:tc>
        <w:tc>
          <w:tcPr>
            <w:tcW w:w="5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Задолженность по возврату единовременных компенсационных выплат учителям, прибывшим (переехавшим) на работу в сельские населенные пункты, либо рабочие поселки, либо поселки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городского типа, либо города с населением до 50 тысяч человек. Ведется претензионная работа. Возбуждены исполнительные производства</w:t>
            </w:r>
          </w:p>
        </w:tc>
      </w:tr>
    </w:tbl>
    <w:p w:rsidR="003160EE" w:rsidRDefault="00634C43">
      <w:pPr>
        <w:spacing w:line="360" w:lineRule="atLeast"/>
        <w:ind w:firstLine="2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160EE" w:rsidRDefault="00634C43">
      <w:pPr>
        <w:spacing w:line="360" w:lineRule="atLeast"/>
        <w:ind w:firstLine="2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160EE" w:rsidRDefault="00634C43">
      <w:pPr>
        <w:spacing w:line="360" w:lineRule="atLeast"/>
        <w:ind w:firstLine="2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Расшифровка Сведений по дебиторской задолженности в разрезе прочих администраторов доходов областного бюджета</w:t>
      </w:r>
    </w:p>
    <w:p w:rsidR="003160EE" w:rsidRDefault="00634C43">
      <w:pPr>
        <w:ind w:firstLine="560"/>
        <w:jc w:val="right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</w:rPr>
        <w:t xml:space="preserve">млн </w:t>
      </w:r>
      <w:r>
        <w:rPr>
          <w:rFonts w:ascii="Times New Roman" w:eastAsia="Times New Roman" w:hAnsi="Times New Roman" w:cs="Times New Roman"/>
          <w:color w:val="000000"/>
        </w:rPr>
        <w:t>рублей</w:t>
      </w:r>
    </w:p>
    <w:tbl>
      <w:tblPr>
        <w:tblW w:w="10740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"/>
        <w:gridCol w:w="2284"/>
        <w:gridCol w:w="1130"/>
        <w:gridCol w:w="1291"/>
        <w:gridCol w:w="1417"/>
        <w:gridCol w:w="1130"/>
        <w:gridCol w:w="1291"/>
        <w:gridCol w:w="1532"/>
      </w:tblGrid>
      <w:tr w:rsidR="003160EE">
        <w:trPr>
          <w:trHeight w:val="1236"/>
          <w:jc w:val="center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1 205 00 000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1 205 11 000     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Расчеты с плательщиками налоговых    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доходов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1 205 45 000 Расчеты с плательщиками сумм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принудительного изъятия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1 205 00 000</w:t>
            </w:r>
          </w:p>
        </w:tc>
        <w:tc>
          <w:tcPr>
            <w:tcW w:w="12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1 205 11 000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Расчеты с плательщиками налоговых    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доходов</w:t>
            </w:r>
          </w:p>
        </w:tc>
        <w:tc>
          <w:tcPr>
            <w:tcW w:w="1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1 205 45 000 Расчеты с плательщиками сумм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принудительного изъятия</w:t>
            </w:r>
          </w:p>
        </w:tc>
      </w:tr>
      <w:tr w:rsidR="003160EE">
        <w:trPr>
          <w:trHeight w:val="382"/>
          <w:jc w:val="center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на 01.01.2024 года</w:t>
            </w:r>
          </w:p>
        </w:tc>
        <w:tc>
          <w:tcPr>
            <w:tcW w:w="394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на 01.01.2025 года </w:t>
            </w:r>
          </w:p>
        </w:tc>
      </w:tr>
      <w:tr w:rsidR="003160EE">
        <w:trPr>
          <w:trHeight w:val="1111"/>
          <w:jc w:val="center"/>
        </w:trPr>
        <w:tc>
          <w:tcPr>
            <w:tcW w:w="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Управление федеральной налоговой службы по Мурманской области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5 086,43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5 086,31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4 311,68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4 311,51</w:t>
            </w:r>
          </w:p>
        </w:tc>
        <w:tc>
          <w:tcPr>
            <w:tcW w:w="1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0,17</w:t>
            </w:r>
          </w:p>
        </w:tc>
      </w:tr>
      <w:tr w:rsidR="003160EE">
        <w:trPr>
          <w:trHeight w:val="532"/>
          <w:jc w:val="center"/>
        </w:trPr>
        <w:tc>
          <w:tcPr>
            <w:tcW w:w="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002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Администрация г. Кировска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0,02 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0,02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  <w:tc>
          <w:tcPr>
            <w:tcW w:w="1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0,02</w:t>
            </w:r>
          </w:p>
        </w:tc>
      </w:tr>
      <w:tr w:rsidR="003160EE">
        <w:trPr>
          <w:trHeight w:val="480"/>
          <w:jc w:val="center"/>
        </w:trPr>
        <w:tc>
          <w:tcPr>
            <w:tcW w:w="29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5 086,46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5 086,31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0,14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4 311,70</w:t>
            </w:r>
          </w:p>
        </w:tc>
        <w:tc>
          <w:tcPr>
            <w:tcW w:w="12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4 311,51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0,19</w:t>
            </w:r>
          </w:p>
        </w:tc>
      </w:tr>
    </w:tbl>
    <w:p w:rsidR="003160EE" w:rsidRDefault="00634C43">
      <w:pPr>
        <w:ind w:firstLine="56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Динамика и структура кредиторской задолженности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областного бюджета Мурманской области по состоянию на 1 января 2025 представлены в таблице:</w:t>
      </w:r>
    </w:p>
    <w:p w:rsidR="003160EE" w:rsidRDefault="00634C43">
      <w:pPr>
        <w:ind w:firstLine="5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млн рублей.</w:t>
      </w:r>
    </w:p>
    <w:tbl>
      <w:tblPr>
        <w:tblW w:w="10680" w:type="dxa"/>
        <w:tblInd w:w="-318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7"/>
        <w:gridCol w:w="1494"/>
        <w:gridCol w:w="1494"/>
        <w:gridCol w:w="1533"/>
        <w:gridCol w:w="1494"/>
        <w:gridCol w:w="1494"/>
        <w:gridCol w:w="1494"/>
      </w:tblGrid>
      <w:tr w:rsidR="003160EE">
        <w:tc>
          <w:tcPr>
            <w:tcW w:w="16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160EE" w:rsidRDefault="00634C43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Кредиторская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задолженность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160EE" w:rsidRDefault="00634C43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01.01.2024 г</w:t>
            </w:r>
          </w:p>
        </w:tc>
        <w:tc>
          <w:tcPr>
            <w:tcW w:w="3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160EE" w:rsidRDefault="00634C43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01.01.2025 г.</w:t>
            </w:r>
          </w:p>
        </w:tc>
        <w:tc>
          <w:tcPr>
            <w:tcW w:w="2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Задолженность на 01.01.2025 г. к 01.01.2024 г. (+, -)</w:t>
            </w:r>
          </w:p>
        </w:tc>
      </w:tr>
      <w:tr w:rsidR="003160EE">
        <w:trPr>
          <w:trHeight w:val="906"/>
        </w:trPr>
        <w:tc>
          <w:tcPr>
            <w:tcW w:w="16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Кредиторская задолженность</w:t>
            </w:r>
          </w:p>
          <w:p w:rsidR="003160EE" w:rsidRDefault="00634C43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просроченная задолженность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Кредиторская задолженность</w:t>
            </w:r>
          </w:p>
          <w:p w:rsidR="003160EE" w:rsidRDefault="00634C43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просроченная задолженность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Кредиторская задолженность</w:t>
            </w:r>
          </w:p>
          <w:p w:rsidR="003160EE" w:rsidRDefault="00634C43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просроченная задолженность</w:t>
            </w:r>
          </w:p>
        </w:tc>
      </w:tr>
      <w:tr w:rsidR="003160EE"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</w:t>
            </w:r>
          </w:p>
          <w:p w:rsidR="003160EE" w:rsidRDefault="00634C43">
            <w:pPr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доходам</w:t>
            </w:r>
          </w:p>
          <w:p w:rsidR="003160EE" w:rsidRDefault="00634C43">
            <w:pPr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(1 205 00 000)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2 757,74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2 605,58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1,41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-152,16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+1,41 </w:t>
            </w:r>
          </w:p>
        </w:tc>
      </w:tr>
      <w:tr w:rsidR="003160EE"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с подотчетными лицами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(1 208 00 000)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0,07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0,18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+0,11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160EE"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ущербу и иным доходам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(1 209 00 000)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0,03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0,05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+0,02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160EE"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принятым обязательствам (1 302 00 000)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6 785,99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8 071,32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+1 285,33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160EE"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платежам в бюджеты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(1 303 00 000)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708,66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0,07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348,56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left="-100" w:firstLine="70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-360,10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-0,07</w:t>
            </w:r>
          </w:p>
        </w:tc>
      </w:tr>
      <w:tr w:rsidR="003160EE"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расчеты с кредиторами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(1 304 00 000)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0,05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0,01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-0,04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160EE"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10 252,55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0,07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11 025,71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1,41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+773,16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+1,34 </w:t>
            </w:r>
          </w:p>
        </w:tc>
      </w:tr>
      <w:tr w:rsidR="003160EE"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будущих периодов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(1 401 40 000)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35 656,65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60 897,03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+25 240,38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160EE"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Резервы предстоящих расходов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(1 401 60 000)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952,50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896,15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-56,35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3160EE" w:rsidRDefault="00634C43">
      <w:pPr>
        <w:ind w:firstLine="540"/>
        <w:jc w:val="center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сумма кредиторской задолженности увеличилась на 773,16 млн рублей и по состоянию на 1 января 2025 года составила 11 025,71 млн рублей. 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Наиболее значительное увеличение произошло по счету 1 302 00 «Расчеты по принятым обязательствам» на сумму 1 285,3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млн рублей – увеличение объёма привлеченных средств на единый счет областного бюджета в соответствии с подпунктом 2 пункта 6 статьи 236.1 Бюджетного кодекса Российской Федерации по состоянию на 1 января 2025 года.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привлеченных средств на единый сче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областного бюджета, подлежащий возврату на казначейские счета для осуществления и отражения операций с денежными средствами, поступающими во временное распоряжение получателей средств бюджета Мурманской области; для осуществления и отражения операций с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енежными средствами бюджетных и автономных учреждений, открытых финансовому органу Мурманской области, по состоянию на 01.01.2025 года по счету 1 302 75 000 составляет 8 056,00 млн рублей руб.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Просроченная кредиторская задолженность областного бюджета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состоянию на 1 января 2025 года сложилась в сумме 1,41 млн рублей у Министерства юстиции Мурманской области по счету 1 205 00 «Расчеты по доходам» в связи с ошибочным перечислением денежных средств контрагентами. Министерством юстиции МО проводится работа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уточнению платежей.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Расшифровка Сведений по кредиторской задолженности в разрезе прочих администраторов доходов областного бюджета</w:t>
      </w:r>
    </w:p>
    <w:p w:rsidR="003160EE" w:rsidRDefault="00634C43">
      <w:pPr>
        <w:ind w:firstLine="5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млн рублей</w:t>
      </w:r>
    </w:p>
    <w:tbl>
      <w:tblPr>
        <w:tblW w:w="10065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1703"/>
        <w:gridCol w:w="1603"/>
        <w:gridCol w:w="1395"/>
        <w:gridCol w:w="1685"/>
      </w:tblGrid>
      <w:tr w:rsidR="003160EE">
        <w:trPr>
          <w:jc w:val="center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3160EE" w:rsidRDefault="00634C43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Номер счета</w:t>
            </w:r>
          </w:p>
        </w:tc>
        <w:tc>
          <w:tcPr>
            <w:tcW w:w="33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(код адм. 182) Управление федеральной налоговой службы по Мурманской области</w:t>
            </w:r>
          </w:p>
        </w:tc>
      </w:tr>
      <w:tr w:rsidR="003160EE">
        <w:trPr>
          <w:jc w:val="center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01.01.2024</w:t>
            </w:r>
          </w:p>
        </w:tc>
        <w:tc>
          <w:tcPr>
            <w:tcW w:w="1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01.01.2025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01.01.2024</w:t>
            </w:r>
          </w:p>
        </w:tc>
        <w:tc>
          <w:tcPr>
            <w:tcW w:w="1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</w:p>
          <w:p w:rsidR="003160EE" w:rsidRDefault="00634C4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01.01.2025</w:t>
            </w:r>
          </w:p>
        </w:tc>
      </w:tr>
      <w:tr w:rsidR="003160EE">
        <w:trPr>
          <w:jc w:val="center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spacing w:after="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120500000 (Расчеты по доходам)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2 748,81</w:t>
            </w:r>
          </w:p>
        </w:tc>
        <w:tc>
          <w:tcPr>
            <w:tcW w:w="1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2 600,29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2 748,81</w:t>
            </w:r>
          </w:p>
        </w:tc>
        <w:tc>
          <w:tcPr>
            <w:tcW w:w="1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2 600,29</w:t>
            </w:r>
          </w:p>
        </w:tc>
      </w:tr>
      <w:tr w:rsidR="003160EE">
        <w:trPr>
          <w:jc w:val="center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spacing w:after="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120511000 (Расчеты с плательщиками налогов)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2 747,51</w:t>
            </w:r>
          </w:p>
        </w:tc>
        <w:tc>
          <w:tcPr>
            <w:tcW w:w="1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2 599,25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2 747,51</w:t>
            </w:r>
          </w:p>
        </w:tc>
        <w:tc>
          <w:tcPr>
            <w:tcW w:w="1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2 599,25</w:t>
            </w:r>
          </w:p>
        </w:tc>
      </w:tr>
      <w:tr w:rsidR="003160EE">
        <w:trPr>
          <w:jc w:val="center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120512000 (Расчеты с плательщиками государственных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пошлин, сборов)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0,31</w:t>
            </w:r>
          </w:p>
        </w:tc>
        <w:tc>
          <w:tcPr>
            <w:tcW w:w="1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0,31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0,31</w:t>
            </w:r>
          </w:p>
        </w:tc>
        <w:tc>
          <w:tcPr>
            <w:tcW w:w="1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0,31</w:t>
            </w:r>
          </w:p>
        </w:tc>
      </w:tr>
      <w:tr w:rsidR="003160EE">
        <w:trPr>
          <w:jc w:val="center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120545000 (Расчеты по доходам от прочих сумм принудительного изъятия)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0,98</w:t>
            </w:r>
          </w:p>
        </w:tc>
        <w:tc>
          <w:tcPr>
            <w:tcW w:w="1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0,74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0,98</w:t>
            </w:r>
          </w:p>
        </w:tc>
        <w:tc>
          <w:tcPr>
            <w:tcW w:w="1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0,74</w:t>
            </w:r>
          </w:p>
        </w:tc>
      </w:tr>
      <w:tr w:rsidR="003160EE">
        <w:trPr>
          <w:jc w:val="center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Доходы будущих периодов</w:t>
            </w:r>
          </w:p>
          <w:p w:rsidR="003160EE" w:rsidRDefault="00634C4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(1 401 40 000)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45 60,57</w:t>
            </w:r>
          </w:p>
        </w:tc>
        <w:tc>
          <w:tcPr>
            <w:tcW w:w="1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3 878,95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4 560,57</w:t>
            </w:r>
          </w:p>
        </w:tc>
        <w:tc>
          <w:tcPr>
            <w:tcW w:w="1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3 878,95</w:t>
            </w:r>
          </w:p>
        </w:tc>
      </w:tr>
    </w:tbl>
    <w:p w:rsidR="003160EE" w:rsidRDefault="00634C43">
      <w:pPr>
        <w:spacing w:after="120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3160EE" w:rsidRDefault="00634C43">
      <w:pPr>
        <w:spacing w:after="120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Сведения о государственном (муниципальном) долге </w:t>
      </w:r>
      <w:hyperlink r:id="rId17">
        <w:r>
          <w:rPr>
            <w:rStyle w:val="a4"/>
            <w:rFonts w:ascii="Calibri" w:eastAsia="Calibri" w:hAnsi="Calibri" w:cs="Calibri"/>
            <w:b/>
            <w:i/>
            <w:color w:val="000000"/>
            <w:sz w:val="28"/>
            <w:szCs w:val="28"/>
            <w:u w:val="none"/>
          </w:rPr>
          <w:t>(ф. 0503172</w:t>
        </w:r>
      </w:hyperlink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)</w:t>
      </w:r>
    </w:p>
    <w:p w:rsidR="003160EE" w:rsidRDefault="00634C43">
      <w:pPr>
        <w:ind w:firstLine="56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Государственный долг Мурманской области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1 января 2025 года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52 527,89 млн рублей, который состоит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задолженности:</w:t>
      </w:r>
    </w:p>
    <w:p w:rsidR="003160EE" w:rsidRDefault="00634C43">
      <w:pPr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по бюджетным кредитам перед федеральным бюджетом 17 467,87 млн рублей (балансовый счет 1 301 11 000 «Расчеты с бюджетами бюджетной системы РФ по привлеченным бюджетным кредитам»);</w:t>
      </w:r>
    </w:p>
    <w:p w:rsidR="003160EE" w:rsidRDefault="00634C43">
      <w:pPr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кредитам кредитных организаций 33 460,00 млн рублей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балансовый счет 1 301 13 000 «Расчеты с иными кредиторами по государственному (муниципальному) долгу»).</w:t>
      </w:r>
    </w:p>
    <w:p w:rsidR="003160EE" w:rsidRDefault="00634C43">
      <w:pPr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предоставленным государственным гарантиям Мурманской области – 1 600,00 млн рублей.</w:t>
      </w:r>
    </w:p>
    <w:p w:rsidR="003160EE" w:rsidRDefault="00634C43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отчетном году государственный долг Мурманской области увеличил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на 30 197,64 млн рублей за счет полученных бюджетных кредитов из федерального бюджета, кредитов от кредитных организаций. </w:t>
      </w:r>
    </w:p>
    <w:p w:rsidR="003160EE" w:rsidRDefault="00634C43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Сведения о доходах бюджета от перечисления части прибыли (дивидендов) государственных (муниципальных) унитарных предприятий, иных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организаций с государственным участием в капитале (ф. 0503174) (далее Сведения ф. 0503174) 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задолженности ГОУСП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Тулома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по перечислению в доход бюджета части прибыли, оставшейся после уплаты налогов и иных обязательных платежей государственными (му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ниципальными) унитарными предприятиями, на 01.01.2023 года составила 4 17 млн рублей. 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Сведения о принятых и неисполненных обязательствах (ф.0503175)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Основными причинами неисполнения бюджетных обязательств являются несвоевременное представление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исполнителями работ и услуг документов по расчетам, неисполнение контрагентами обязательств по контрактам (договорам) о поставке товаров, выполнении работ, оказании услуг, а также перечисление субсидий на иные цели по фактической потребности.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3160EE" w:rsidRDefault="00634C43">
      <w:pPr>
        <w:ind w:firstLine="700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Сведения о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б остатках денежных средств на счетах получателей бюджетных средств (ф. 0503178)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конец отчетного периода остатки средств на счетах в органе Федерального казначейства во временном распоряжении   увеличились и составили 72 709,77 тыс. рублей.  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Денежные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редства на счетах в кредитных организациях у администраторов средств областного бюджета отсутствуют.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Сведения о вложениях в объекты недвижимого имущества, объектах незавершенного строительства </w:t>
      </w:r>
      <w:hyperlink r:id="rId18">
        <w:r>
          <w:rPr>
            <w:rStyle w:val="a4"/>
            <w:rFonts w:ascii="Times New Roman" w:eastAsia="Times New Roman" w:hAnsi="Times New Roman" w:cs="Times New Roman"/>
            <w:b/>
            <w:i/>
            <w:color w:val="000000"/>
            <w:sz w:val="28"/>
            <w:szCs w:val="28"/>
            <w:u w:val="none"/>
          </w:rPr>
          <w:t>(ф. 0503190)</w:t>
        </w:r>
      </w:hyperlink>
      <w:hyperlink r:id="rId19">
        <w:r>
          <w:rPr>
            <w:rStyle w:val="a4"/>
            <w:rFonts w:ascii="Times New Roman" w:eastAsia="Times New Roman" w:hAnsi="Times New Roman" w:cs="Times New Roman"/>
            <w:b/>
            <w:i/>
            <w:color w:val="000000"/>
            <w:sz w:val="28"/>
            <w:szCs w:val="28"/>
            <w:u w:val="none"/>
          </w:rPr>
          <w:t xml:space="preserve"> (далее – Сведения (ф. 0503190</w:t>
        </w:r>
      </w:hyperlink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)</w:t>
      </w:r>
    </w:p>
    <w:p w:rsidR="003160EE" w:rsidRDefault="00634C43">
      <w:pPr>
        <w:spacing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Сведениях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00503190 раскрывается информация об имеющихся на отчетную дату объектах незавершенного строительства, а также о сформированных на отчетную дату вложениях в объекты недвижимого имущества, источником финансового обеспечения которых являлись средства бюджет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субъекта РФ.</w:t>
      </w:r>
    </w:p>
    <w:p w:rsidR="003160EE" w:rsidRDefault="00634C4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Показатели строки 600 «Итого» Сведений ф. 0503190, сформированные в графах 17 «Фактические расходы на начало года» и 20 «Фактические расходы на конец года» соответствуют показателям строки 071 графам 4, 11 раздела 1 «Нефинансовые активы»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Сведений о движении нефинансовых активов (ф. 0503168).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    </w:t>
      </w:r>
    </w:p>
    <w:p w:rsidR="003160EE" w:rsidRDefault="00634C43">
      <w:pPr>
        <w:ind w:firstLine="54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5.  Прочие вопросы деятельности субъекта бюджетной отчетности.</w:t>
      </w:r>
    </w:p>
    <w:p w:rsidR="003160EE" w:rsidRDefault="00634C43">
      <w:pPr>
        <w:ind w:firstLine="54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составе раздела представлены следующие формы:</w:t>
      </w:r>
    </w:p>
    <w:p w:rsidR="003160EE" w:rsidRDefault="00634C43">
      <w:pPr>
        <w:ind w:firstLine="54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проведении инвентаризаций </w:t>
      </w:r>
      <w:hyperlink r:id="rId20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(Таблица № 6)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160EE" w:rsidRDefault="00634C43">
      <w:pPr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об исполнении судебных решений по денежным обязательствам бюджета </w:t>
      </w:r>
      <w:hyperlink r:id="rId21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(ф. 0503296)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об использовании средств Резервного фонда Мурманской области;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об использовании бюджетных 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игнований Дорожного фонда Мурманской области;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об использовании бюджетных ассигнований резервного фонда Правительства Мурманской области;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о предоставлении и погашении бюджетных кредитов юридическими лицами;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о предоставлении и погашении бюд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жетных кредитов муниципальными образованиями;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о представленных государственных гарантиях;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о внутренних заимствованиях Мурманской области по видам заимствований;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о состоянии внутреннего долга Мурманской области на первый и последний день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тчетного года.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Перечень форм бюджетной отчетности не имеющих числовых значений: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об исполнении мероприятий в рамках целевых программ (ф.0503166);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целевых иностранных кредитах (ф.0503167);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об изменении остатков валюты баланса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(средства во временном распоряжении) (ф.0503173СВ);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Сведения об остатках денежных средств на счетах получателя бюджетных средств (</w:t>
      </w:r>
      <w:hyperlink r:id="rId22" w:anchor="block_503178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  <w:shd w:val="clear" w:color="auto" w:fill="FFFFFF"/>
          </w:rPr>
          <w:t>ф. 0503178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по банковским счетам, открытым в кредитных организациях. 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Справка по консолидируемым расчетам (ф. 0503125) по счетам:</w:t>
      </w:r>
    </w:p>
    <w:p w:rsidR="003160EE" w:rsidRDefault="00634C43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1 205 61 000, 1 206 51 000, 1 206 61 000, 1 206 61 561, 1 206 61 661, 1 207 21 000, 1 207 21 541, 1 207 21 641,  1 207 31 000, 1 207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1 541, 1 207 31 641, 1 301 12 000, 1 301 12 710,  1 301 12 810, 1 301 13 000, 1 301 13 710, 1 301 13 810, 1 302 51 000,  1 401 10 189, 1 401 20 261.</w:t>
      </w:r>
    </w:p>
    <w:p w:rsidR="003160EE" w:rsidRDefault="00634C43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3160EE" w:rsidRDefault="00634C43">
      <w:r>
        <w:t> </w:t>
      </w:r>
    </w:p>
    <w:p w:rsidR="003160EE" w:rsidRDefault="00634C4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4716"/>
        <w:gridCol w:w="1553"/>
      </w:tblGrid>
      <w:tr w:rsidR="003160EE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М.А.Селезнев</w:t>
            </w:r>
            <w:proofErr w:type="spellEnd"/>
          </w:p>
        </w:tc>
      </w:tr>
      <w:tr w:rsidR="003160EE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160EE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160EE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3160EE">
            <w:pPr>
              <w:rPr>
                <w:sz w:val="24"/>
              </w:rPr>
            </w:pPr>
          </w:p>
        </w:tc>
      </w:tr>
      <w:tr w:rsidR="003160EE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160EE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3160EE">
            <w:pPr>
              <w:rPr>
                <w:sz w:val="24"/>
              </w:rPr>
            </w:pPr>
          </w:p>
        </w:tc>
      </w:tr>
      <w:tr w:rsidR="003160EE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60EE" w:rsidRDefault="00634C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Шеметова Н. Г.</w:t>
            </w:r>
          </w:p>
        </w:tc>
      </w:tr>
      <w:tr w:rsidR="003160EE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160EE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634C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3160EE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0EE" w:rsidRDefault="003160EE">
            <w:pPr>
              <w:rPr>
                <w:sz w:val="24"/>
              </w:rPr>
            </w:pPr>
          </w:p>
        </w:tc>
      </w:tr>
    </w:tbl>
    <w:p w:rsidR="003160EE" w:rsidRDefault="00634C43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3160EE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9D5E6"/>
    <w:multiLevelType w:val="hybridMultilevel"/>
    <w:tmpl w:val="9CB8BFF6"/>
    <w:lvl w:ilvl="0" w:tplc="537B8B4D">
      <w:start w:val="2"/>
      <w:numFmt w:val="decimal"/>
      <w:lvlText w:val="%1."/>
      <w:lvlJc w:val="left"/>
      <w:pPr>
        <w:ind w:left="720" w:hanging="360"/>
      </w:pPr>
    </w:lvl>
    <w:lvl w:ilvl="1" w:tplc="30CA352D">
      <w:start w:val="1"/>
      <w:numFmt w:val="decimal"/>
      <w:lvlText w:val="%2."/>
      <w:lvlJc w:val="left"/>
      <w:pPr>
        <w:ind w:left="1440" w:hanging="360"/>
      </w:pPr>
    </w:lvl>
    <w:lvl w:ilvl="2" w:tplc="0C7C3442">
      <w:start w:val="1"/>
      <w:numFmt w:val="decimal"/>
      <w:lvlText w:val="%3."/>
      <w:lvlJc w:val="left"/>
      <w:pPr>
        <w:ind w:left="2160" w:hanging="360"/>
      </w:pPr>
    </w:lvl>
    <w:lvl w:ilvl="3" w:tplc="25C5A161">
      <w:start w:val="1"/>
      <w:numFmt w:val="decimal"/>
      <w:lvlText w:val="%4."/>
      <w:lvlJc w:val="left"/>
      <w:pPr>
        <w:ind w:left="2880" w:hanging="360"/>
      </w:pPr>
    </w:lvl>
    <w:lvl w:ilvl="4" w:tplc="229B8828">
      <w:start w:val="1"/>
      <w:numFmt w:val="decimal"/>
      <w:lvlText w:val="%5."/>
      <w:lvlJc w:val="left"/>
      <w:pPr>
        <w:ind w:left="3600" w:hanging="360"/>
      </w:pPr>
    </w:lvl>
    <w:lvl w:ilvl="5" w:tplc="6B4BB76B">
      <w:start w:val="1"/>
      <w:numFmt w:val="decimal"/>
      <w:lvlText w:val="%6."/>
      <w:lvlJc w:val="left"/>
      <w:pPr>
        <w:ind w:left="4320" w:hanging="360"/>
      </w:pPr>
    </w:lvl>
    <w:lvl w:ilvl="6" w:tplc="60E7BF53">
      <w:start w:val="1"/>
      <w:numFmt w:val="decimal"/>
      <w:lvlText w:val="%7."/>
      <w:lvlJc w:val="left"/>
      <w:pPr>
        <w:ind w:left="5040" w:hanging="360"/>
      </w:pPr>
    </w:lvl>
    <w:lvl w:ilvl="7" w:tplc="2D268FCA">
      <w:start w:val="1"/>
      <w:numFmt w:val="decimal"/>
      <w:lvlText w:val="%8."/>
      <w:lvlJc w:val="left"/>
      <w:pPr>
        <w:ind w:left="5760" w:hanging="360"/>
      </w:pPr>
    </w:lvl>
    <w:lvl w:ilvl="8" w:tplc="789C01DC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382E5B0F"/>
    <w:multiLevelType w:val="hybridMultilevel"/>
    <w:tmpl w:val="E6EC69E2"/>
    <w:lvl w:ilvl="0" w:tplc="3DD11064">
      <w:start w:val="4"/>
      <w:numFmt w:val="decimal"/>
      <w:lvlText w:val="%1."/>
      <w:lvlJc w:val="left"/>
      <w:pPr>
        <w:ind w:left="720" w:hanging="360"/>
      </w:pPr>
    </w:lvl>
    <w:lvl w:ilvl="1" w:tplc="2BF96878">
      <w:start w:val="1"/>
      <w:numFmt w:val="decimal"/>
      <w:lvlText w:val="%2."/>
      <w:lvlJc w:val="left"/>
      <w:pPr>
        <w:ind w:left="1440" w:hanging="360"/>
      </w:pPr>
    </w:lvl>
    <w:lvl w:ilvl="2" w:tplc="303BA8C7">
      <w:start w:val="1"/>
      <w:numFmt w:val="decimal"/>
      <w:lvlText w:val="%3."/>
      <w:lvlJc w:val="left"/>
      <w:pPr>
        <w:ind w:left="2160" w:hanging="360"/>
      </w:pPr>
    </w:lvl>
    <w:lvl w:ilvl="3" w:tplc="1D4BB42B">
      <w:start w:val="1"/>
      <w:numFmt w:val="decimal"/>
      <w:lvlText w:val="%4."/>
      <w:lvlJc w:val="left"/>
      <w:pPr>
        <w:ind w:left="2880" w:hanging="360"/>
      </w:pPr>
    </w:lvl>
    <w:lvl w:ilvl="4" w:tplc="3A2E9380">
      <w:start w:val="1"/>
      <w:numFmt w:val="decimal"/>
      <w:lvlText w:val="%5."/>
      <w:lvlJc w:val="left"/>
      <w:pPr>
        <w:ind w:left="3600" w:hanging="360"/>
      </w:pPr>
    </w:lvl>
    <w:lvl w:ilvl="5" w:tplc="306C2839">
      <w:start w:val="1"/>
      <w:numFmt w:val="decimal"/>
      <w:lvlText w:val="%6."/>
      <w:lvlJc w:val="left"/>
      <w:pPr>
        <w:ind w:left="4320" w:hanging="360"/>
      </w:pPr>
    </w:lvl>
    <w:lvl w:ilvl="6" w:tplc="136236BE">
      <w:start w:val="1"/>
      <w:numFmt w:val="decimal"/>
      <w:lvlText w:val="%7."/>
      <w:lvlJc w:val="left"/>
      <w:pPr>
        <w:ind w:left="5040" w:hanging="360"/>
      </w:pPr>
    </w:lvl>
    <w:lvl w:ilvl="7" w:tplc="4D14A651">
      <w:start w:val="1"/>
      <w:numFmt w:val="decimal"/>
      <w:lvlText w:val="%8."/>
      <w:lvlJc w:val="left"/>
      <w:pPr>
        <w:ind w:left="5760" w:hanging="360"/>
      </w:pPr>
    </w:lvl>
    <w:lvl w:ilvl="8" w:tplc="21B86EF9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4049A089"/>
    <w:multiLevelType w:val="hybridMultilevel"/>
    <w:tmpl w:val="BBC405A4"/>
    <w:lvl w:ilvl="0" w:tplc="2DB6ECB0">
      <w:start w:val="1"/>
      <w:numFmt w:val="decimal"/>
      <w:lvlText w:val="%1."/>
      <w:lvlJc w:val="left"/>
      <w:pPr>
        <w:ind w:left="720" w:hanging="360"/>
      </w:pPr>
    </w:lvl>
    <w:lvl w:ilvl="1" w:tplc="4EF6257B">
      <w:start w:val="2"/>
      <w:numFmt w:val="decimal"/>
      <w:lvlText w:val="%2."/>
      <w:lvlJc w:val="left"/>
      <w:pPr>
        <w:ind w:left="1440" w:hanging="360"/>
      </w:pPr>
    </w:lvl>
    <w:lvl w:ilvl="2" w:tplc="23E56B15">
      <w:start w:val="1"/>
      <w:numFmt w:val="decimal"/>
      <w:lvlText w:val="%3."/>
      <w:lvlJc w:val="left"/>
      <w:pPr>
        <w:ind w:left="2160" w:hanging="360"/>
      </w:pPr>
    </w:lvl>
    <w:lvl w:ilvl="3" w:tplc="439E078D">
      <w:start w:val="1"/>
      <w:numFmt w:val="decimal"/>
      <w:lvlText w:val="%4."/>
      <w:lvlJc w:val="left"/>
      <w:pPr>
        <w:ind w:left="2880" w:hanging="360"/>
      </w:pPr>
    </w:lvl>
    <w:lvl w:ilvl="4" w:tplc="15675C3F">
      <w:start w:val="1"/>
      <w:numFmt w:val="decimal"/>
      <w:lvlText w:val="%5."/>
      <w:lvlJc w:val="left"/>
      <w:pPr>
        <w:ind w:left="3600" w:hanging="360"/>
      </w:pPr>
    </w:lvl>
    <w:lvl w:ilvl="5" w:tplc="6E4A4050">
      <w:start w:val="1"/>
      <w:numFmt w:val="decimal"/>
      <w:lvlText w:val="%6."/>
      <w:lvlJc w:val="left"/>
      <w:pPr>
        <w:ind w:left="4320" w:hanging="360"/>
      </w:pPr>
    </w:lvl>
    <w:lvl w:ilvl="6" w:tplc="468ECA64">
      <w:start w:val="1"/>
      <w:numFmt w:val="decimal"/>
      <w:lvlText w:val="%7."/>
      <w:lvlJc w:val="left"/>
      <w:pPr>
        <w:ind w:left="5040" w:hanging="360"/>
      </w:pPr>
    </w:lvl>
    <w:lvl w:ilvl="7" w:tplc="0BE0A466">
      <w:start w:val="1"/>
      <w:numFmt w:val="decimal"/>
      <w:lvlText w:val="%8."/>
      <w:lvlJc w:val="left"/>
      <w:pPr>
        <w:ind w:left="5760" w:hanging="360"/>
      </w:pPr>
    </w:lvl>
    <w:lvl w:ilvl="8" w:tplc="6A165BF2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40CE5C70"/>
    <w:multiLevelType w:val="hybridMultilevel"/>
    <w:tmpl w:val="4F3E5736"/>
    <w:lvl w:ilvl="0" w:tplc="39AD856C">
      <w:start w:val="3"/>
      <w:numFmt w:val="decimal"/>
      <w:lvlText w:val="%1."/>
      <w:lvlJc w:val="left"/>
      <w:pPr>
        <w:ind w:left="720" w:hanging="360"/>
      </w:pPr>
    </w:lvl>
    <w:lvl w:ilvl="1" w:tplc="5D40E9E5">
      <w:start w:val="1"/>
      <w:numFmt w:val="decimal"/>
      <w:lvlText w:val="%2."/>
      <w:lvlJc w:val="left"/>
      <w:pPr>
        <w:ind w:left="1440" w:hanging="360"/>
      </w:pPr>
    </w:lvl>
    <w:lvl w:ilvl="2" w:tplc="033A340D">
      <w:start w:val="1"/>
      <w:numFmt w:val="decimal"/>
      <w:lvlText w:val="%3."/>
      <w:lvlJc w:val="left"/>
      <w:pPr>
        <w:ind w:left="2160" w:hanging="360"/>
      </w:pPr>
    </w:lvl>
    <w:lvl w:ilvl="3" w:tplc="0FCDE14E">
      <w:start w:val="1"/>
      <w:numFmt w:val="decimal"/>
      <w:lvlText w:val="%4."/>
      <w:lvlJc w:val="left"/>
      <w:pPr>
        <w:ind w:left="2880" w:hanging="360"/>
      </w:pPr>
    </w:lvl>
    <w:lvl w:ilvl="4" w:tplc="65BA858B">
      <w:start w:val="1"/>
      <w:numFmt w:val="decimal"/>
      <w:lvlText w:val="%5."/>
      <w:lvlJc w:val="left"/>
      <w:pPr>
        <w:ind w:left="3600" w:hanging="360"/>
      </w:pPr>
    </w:lvl>
    <w:lvl w:ilvl="5" w:tplc="70583E8B">
      <w:start w:val="1"/>
      <w:numFmt w:val="decimal"/>
      <w:lvlText w:val="%6."/>
      <w:lvlJc w:val="left"/>
      <w:pPr>
        <w:ind w:left="4320" w:hanging="360"/>
      </w:pPr>
    </w:lvl>
    <w:lvl w:ilvl="6" w:tplc="2D51F201">
      <w:start w:val="1"/>
      <w:numFmt w:val="decimal"/>
      <w:lvlText w:val="%7."/>
      <w:lvlJc w:val="left"/>
      <w:pPr>
        <w:ind w:left="5040" w:hanging="360"/>
      </w:pPr>
    </w:lvl>
    <w:lvl w:ilvl="7" w:tplc="3723E344">
      <w:start w:val="1"/>
      <w:numFmt w:val="decimal"/>
      <w:lvlText w:val="%8."/>
      <w:lvlJc w:val="left"/>
      <w:pPr>
        <w:ind w:left="5760" w:hanging="360"/>
      </w:pPr>
    </w:lvl>
    <w:lvl w:ilvl="8" w:tplc="7E9F9781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54B0BCA7"/>
    <w:multiLevelType w:val="hybridMultilevel"/>
    <w:tmpl w:val="BCCEBC3E"/>
    <w:lvl w:ilvl="0" w:tplc="3DE2C92F">
      <w:start w:val="1"/>
      <w:numFmt w:val="decimal"/>
      <w:lvlText w:val="%1."/>
      <w:lvlJc w:val="left"/>
      <w:pPr>
        <w:ind w:left="720" w:hanging="360"/>
      </w:pPr>
    </w:lvl>
    <w:lvl w:ilvl="1" w:tplc="111DA993">
      <w:start w:val="1"/>
      <w:numFmt w:val="decimal"/>
      <w:lvlText w:val="%2."/>
      <w:lvlJc w:val="left"/>
      <w:pPr>
        <w:ind w:left="1440" w:hanging="360"/>
      </w:pPr>
    </w:lvl>
    <w:lvl w:ilvl="2" w:tplc="22169D73">
      <w:start w:val="1"/>
      <w:numFmt w:val="decimal"/>
      <w:lvlText w:val="%3."/>
      <w:lvlJc w:val="left"/>
      <w:pPr>
        <w:ind w:left="2160" w:hanging="360"/>
      </w:pPr>
    </w:lvl>
    <w:lvl w:ilvl="3" w:tplc="5698FFF0">
      <w:start w:val="1"/>
      <w:numFmt w:val="decimal"/>
      <w:lvlText w:val="%4."/>
      <w:lvlJc w:val="left"/>
      <w:pPr>
        <w:ind w:left="2880" w:hanging="360"/>
      </w:pPr>
    </w:lvl>
    <w:lvl w:ilvl="4" w:tplc="4FE27EF2">
      <w:start w:val="1"/>
      <w:numFmt w:val="decimal"/>
      <w:lvlText w:val="%5."/>
      <w:lvlJc w:val="left"/>
      <w:pPr>
        <w:ind w:left="3600" w:hanging="360"/>
      </w:pPr>
    </w:lvl>
    <w:lvl w:ilvl="5" w:tplc="4041A14A">
      <w:start w:val="1"/>
      <w:numFmt w:val="decimal"/>
      <w:lvlText w:val="%6."/>
      <w:lvlJc w:val="left"/>
      <w:pPr>
        <w:ind w:left="4320" w:hanging="360"/>
      </w:pPr>
    </w:lvl>
    <w:lvl w:ilvl="6" w:tplc="6CEFA4FE">
      <w:start w:val="1"/>
      <w:numFmt w:val="decimal"/>
      <w:lvlText w:val="%7."/>
      <w:lvlJc w:val="left"/>
      <w:pPr>
        <w:ind w:left="5040" w:hanging="360"/>
      </w:pPr>
    </w:lvl>
    <w:lvl w:ilvl="7" w:tplc="02BD8B35">
      <w:start w:val="1"/>
      <w:numFmt w:val="decimal"/>
      <w:lvlText w:val="%8."/>
      <w:lvlJc w:val="left"/>
      <w:pPr>
        <w:ind w:left="5760" w:hanging="360"/>
      </w:pPr>
    </w:lvl>
    <w:lvl w:ilvl="8" w:tplc="2E5AE56D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0EE"/>
    <w:rsid w:val="003160EE"/>
    <w:rsid w:val="0063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9A403A-2DDB-49B5-BB8D-044A28666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5AECAD5C774A2940F720856573884B59F%20%20052547F3069AA8AD9F15E3F424AD1A3BD09642AD4776FP0W8P" TargetMode="External"/><Relationship Id="rId13" Type="http://schemas.openxmlformats.org/officeDocument/2006/relationships/hyperlink" Target="consultantplus://offline/ref=1AE39AA61C6E1F557AED3BCB47B31DE2AEFB893706308DEA31DFF44D629B09A7A2B238B2388AD780OFQFP" TargetMode="External"/><Relationship Id="rId18" Type="http://schemas.openxmlformats.org/officeDocument/2006/relationships/hyperlink" Target="consultantplus://offline/ref=D7E2B9A9F1138D3A420AC000B0FED4AE9E97AAE587A2D54E6B232344BCB1DFAEC892B90B1ADAFCtAH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8F7B10B411C091444BE85F171C5865E9C6625321C2A2AA216357A41BA2818CBF12686BD1F245E853CCD2A326F717CE4C3FE8AED3180M1P3L" TargetMode="External"/><Relationship Id="rId7" Type="http://schemas.openxmlformats.org/officeDocument/2006/relationships/hyperlink" Target="consultantplus://offline/ref=B85D25E6B13A5D0B1A4A1F80AA22E78C205E19F5A2517850C66A6B410FD247C5DFD0426BC68EF5AE88FCAF388D868C8076A4C9BEE6C27BF6xFr8M" TargetMode="External"/><Relationship Id="rId12" Type="http://schemas.openxmlformats.org/officeDocument/2006/relationships/hyperlink" Target="consultantplus://offline/ref=B95AECAD5C774A2940F720856573884B59F%20%20052547F3069AA8AD9F15E3F424AD1A3BD09642AD4746EP0W2P" TargetMode="External"/><Relationship Id="rId17" Type="http://schemas.openxmlformats.org/officeDocument/2006/relationships/hyperlink" Target="consultantplus://offline/ref=1AE39AA61C6E1F557AED3BCB47B31DE2AEFB893706308DEA31DFF44D629B09A7A2B238B2388AD683OFQ4P" TargetMode="External"/><Relationship Id="rId25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hyperlink" Target="consultantplus://offline/ref=F45025E39BD1D983561919ED0295A457B3FFEAEC61F020780384745772B53F21BD2B4F532E61A350A8E631E38B1BB36EB971564DD2B011ABu04DH" TargetMode="External"/><Relationship Id="rId20" Type="http://schemas.openxmlformats.org/officeDocument/2006/relationships/hyperlink" Target="consultantplus://offline/ref=1AE39AA61C6E1F557AED3BCB47B31DE2AEFB893706308DEA31DFF44D629B09A7A2B238B2388AD785OFQBP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3277EAB18EC2AE4CA5DD66E3327F35BC3432DC7DBC64CF52ACF3B81B9F1FEB04CCC6DAB7F5A88B02261C463479D966E7C676783850649FCkFbDN" TargetMode="External"/><Relationship Id="rId11" Type="http://schemas.openxmlformats.org/officeDocument/2006/relationships/hyperlink" Target="consultantplus://offline/ref=1AE39AA61C6E1F557AED3BCB47B31DE2AEFB893706308DEA31DFF44D629B09A7A2B238B2388AD683OFQ4P" TargetMode="External"/><Relationship Id="rId24" Type="http://schemas.openxmlformats.org/officeDocument/2006/relationships/image" Target="media/image2.png"/><Relationship Id="rId5" Type="http://schemas.openxmlformats.org/officeDocument/2006/relationships/hyperlink" Target="https://anticorrmo.gov-murman.ru/" TargetMode="External"/><Relationship Id="rId15" Type="http://schemas.openxmlformats.org/officeDocument/2006/relationships/hyperlink" Target="consultantplus://offline/main?base=LAW;n=109783;fld=134;dst=103004" TargetMode="External"/><Relationship Id="rId23" Type="http://schemas.openxmlformats.org/officeDocument/2006/relationships/image" Target="media/image1.png"/><Relationship Id="rId10" Type="http://schemas.openxmlformats.org/officeDocument/2006/relationships/hyperlink" Target="consultantplus://offline/ref=B95AECAD5C774A2940F720856573884B59F%20%20052547F3069AA8AD9F15E3F424AD1A3BD09642AD4766CP0W9P" TargetMode="External"/><Relationship Id="rId19" Type="http://schemas.openxmlformats.org/officeDocument/2006/relationships/hyperlink" Target="consultantplus://offline/ref=D7E2B9A9F1138D3A420AC000B0FED4AE9E97AAE587A2D54E6B232344BCB1DFAEC892B90B1ADAFCt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95AECAD5C774A2940F720856573884B59F%20%20052547F3069AA8AD9F15E3F424AD1A3BD09642AD4766BP0WFP" TargetMode="External"/><Relationship Id="rId14" Type="http://schemas.openxmlformats.org/officeDocument/2006/relationships/hyperlink" Target="consultantplus://offline/ref=1AE39AA61C6E1F557AED3BCB47B31DE2AEFB893706308DEA31DFF44D629B09A7A2B238B2388AD684OFQ8P" TargetMode="External"/><Relationship Id="rId22" Type="http://schemas.openxmlformats.org/officeDocument/2006/relationships/hyperlink" Target="https://base.garant.ru/12181732/b1c53f47d0bb3a791ad5868c560616f5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7717</Words>
  <Characters>43989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Дермелева О.В.</dc:creator>
  <cp:lastModifiedBy>Дермелева О.В.</cp:lastModifiedBy>
  <cp:revision>2</cp:revision>
  <dcterms:created xsi:type="dcterms:W3CDTF">2025-04-29T14:07:00Z</dcterms:created>
  <dcterms:modified xsi:type="dcterms:W3CDTF">2025-04-29T14:07:00Z</dcterms:modified>
</cp:coreProperties>
</file>